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A0" w:rsidRDefault="00C67CA0" w:rsidP="00BE25A5">
      <w:pPr>
        <w:jc w:val="center"/>
      </w:pPr>
    </w:p>
    <w:p w:rsidR="00C67CA0" w:rsidRDefault="00C67CA0" w:rsidP="00BE25A5">
      <w:pPr>
        <w:jc w:val="center"/>
      </w:pPr>
    </w:p>
    <w:p w:rsidR="00C67CA0" w:rsidRDefault="00C67CA0" w:rsidP="00BE25A5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147955</wp:posOffset>
            </wp:positionV>
            <wp:extent cx="2933065" cy="1137285"/>
            <wp:effectExtent l="0" t="0" r="635" b="5715"/>
            <wp:wrapTight wrapText="bothSides">
              <wp:wrapPolygon edited="0">
                <wp:start x="8558" y="0"/>
                <wp:lineTo x="7716" y="1447"/>
                <wp:lineTo x="6874" y="4704"/>
                <wp:lineTo x="6874" y="7236"/>
                <wp:lineTo x="7576" y="11578"/>
                <wp:lineTo x="0" y="14472"/>
                <wp:lineTo x="0" y="21347"/>
                <wp:lineTo x="19360" y="21347"/>
                <wp:lineTo x="21464" y="19176"/>
                <wp:lineTo x="21464" y="13387"/>
                <wp:lineTo x="20061" y="12663"/>
                <wp:lineTo x="11925" y="11578"/>
                <wp:lineTo x="12626" y="6513"/>
                <wp:lineTo x="12766" y="5065"/>
                <wp:lineTo x="11504" y="1085"/>
                <wp:lineTo x="10802" y="0"/>
                <wp:lineTo x="8558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nyi_terv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CA0" w:rsidRDefault="00C67CA0" w:rsidP="00BE25A5">
      <w:pPr>
        <w:jc w:val="center"/>
      </w:pPr>
    </w:p>
    <w:p w:rsidR="00C67CA0" w:rsidRDefault="00C67CA0" w:rsidP="00BE25A5">
      <w:pPr>
        <w:jc w:val="center"/>
      </w:pPr>
    </w:p>
    <w:p w:rsidR="00C67CA0" w:rsidRDefault="00C67CA0" w:rsidP="00BE25A5">
      <w:pPr>
        <w:jc w:val="center"/>
      </w:pPr>
    </w:p>
    <w:p w:rsidR="00C67CA0" w:rsidRDefault="00C67CA0" w:rsidP="00BE25A5">
      <w:pPr>
        <w:jc w:val="center"/>
      </w:pPr>
    </w:p>
    <w:p w:rsidR="00C67CA0" w:rsidRPr="00C67CA0" w:rsidRDefault="00C67CA0" w:rsidP="00BE25A5">
      <w:pPr>
        <w:jc w:val="center"/>
        <w:rPr>
          <w:b/>
          <w:sz w:val="40"/>
        </w:rPr>
      </w:pPr>
    </w:p>
    <w:p w:rsidR="00C67CA0" w:rsidRPr="00D75668" w:rsidRDefault="001E6F05" w:rsidP="00C67CA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Közép-Nyírségért és Rétközért Vidékfejlesztési Közhasznú Egyesület</w:t>
      </w:r>
    </w:p>
    <w:p w:rsidR="00C67CA0" w:rsidRPr="00C67CA0" w:rsidRDefault="00C67CA0" w:rsidP="00C67CA0">
      <w:pPr>
        <w:rPr>
          <w:b/>
          <w:sz w:val="40"/>
        </w:rPr>
      </w:pPr>
    </w:p>
    <w:p w:rsidR="00C67CA0" w:rsidRPr="00C67CA0" w:rsidRDefault="00C67CA0" w:rsidP="00C67CA0"/>
    <w:p w:rsidR="00C67CA0" w:rsidRPr="00C67CA0" w:rsidRDefault="00092711" w:rsidP="00C67CA0">
      <w:pPr>
        <w:jc w:val="center"/>
        <w:rPr>
          <w:b/>
          <w:sz w:val="32"/>
        </w:rPr>
      </w:pPr>
      <w:r>
        <w:rPr>
          <w:b/>
          <w:sz w:val="32"/>
        </w:rPr>
        <w:t>A Helyi Vidékfejlesztési S</w:t>
      </w:r>
      <w:r w:rsidR="0090572B">
        <w:rPr>
          <w:b/>
          <w:sz w:val="32"/>
        </w:rPr>
        <w:t>tratégia</w:t>
      </w:r>
      <w:r w:rsidR="00C67CA0" w:rsidRPr="00C67CA0">
        <w:rPr>
          <w:b/>
          <w:sz w:val="32"/>
        </w:rPr>
        <w:t xml:space="preserve"> végrehajtása</w:t>
      </w:r>
    </w:p>
    <w:p w:rsidR="00C67CA0" w:rsidRDefault="00C67CA0" w:rsidP="00C67CA0">
      <w:pPr>
        <w:jc w:val="center"/>
        <w:rPr>
          <w:b/>
          <w:sz w:val="32"/>
        </w:rPr>
      </w:pPr>
      <w:r w:rsidRPr="00C67CA0">
        <w:rPr>
          <w:b/>
          <w:sz w:val="32"/>
        </w:rPr>
        <w:t>ZÁRÓJELENTÉS</w:t>
      </w:r>
    </w:p>
    <w:p w:rsidR="00C67CA0" w:rsidRPr="00C67CA0" w:rsidRDefault="00C67CA0" w:rsidP="00C67CA0">
      <w:pPr>
        <w:jc w:val="center"/>
        <w:rPr>
          <w:b/>
          <w:sz w:val="32"/>
        </w:rPr>
      </w:pPr>
      <w:r>
        <w:rPr>
          <w:b/>
          <w:sz w:val="32"/>
        </w:rPr>
        <w:t>2007-2013</w:t>
      </w:r>
    </w:p>
    <w:p w:rsidR="00C67CA0" w:rsidRPr="00C67CA0" w:rsidRDefault="00C67CA0" w:rsidP="00C67CA0"/>
    <w:p w:rsidR="00C67CA0" w:rsidRPr="00C67CA0" w:rsidRDefault="00C67CA0" w:rsidP="00C67CA0"/>
    <w:p w:rsidR="00C67CA0" w:rsidRPr="00C67CA0" w:rsidRDefault="00C67CA0" w:rsidP="00C67CA0"/>
    <w:p w:rsidR="00C67CA0" w:rsidRPr="00C67CA0" w:rsidRDefault="00C67CA0" w:rsidP="00C67CA0"/>
    <w:p w:rsidR="00C67CA0" w:rsidRDefault="00C67CA0" w:rsidP="00C67CA0"/>
    <w:p w:rsidR="009E3D24" w:rsidRDefault="009E3D24" w:rsidP="00C67CA0">
      <w:pPr>
        <w:jc w:val="right"/>
      </w:pPr>
    </w:p>
    <w:p w:rsidR="009E3D24" w:rsidRDefault="009E3D24" w:rsidP="009E3D24"/>
    <w:p w:rsidR="009E3D24" w:rsidRDefault="009E3D24" w:rsidP="009E3D24"/>
    <w:p w:rsidR="00BE25A5" w:rsidRDefault="009E3D24" w:rsidP="009E3D24">
      <w:pPr>
        <w:tabs>
          <w:tab w:val="left" w:pos="3568"/>
        </w:tabs>
      </w:pPr>
      <w:r>
        <w:tab/>
      </w:r>
    </w:p>
    <w:p w:rsidR="009E3D24" w:rsidRDefault="009E3D24" w:rsidP="009E3D24">
      <w:pPr>
        <w:tabs>
          <w:tab w:val="left" w:pos="3568"/>
        </w:tabs>
      </w:pPr>
    </w:p>
    <w:p w:rsidR="00E00117" w:rsidRDefault="00E00117" w:rsidP="00A319B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D24" w:rsidRPr="00346D09" w:rsidRDefault="00DD6CB0" w:rsidP="00A319B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3D24" w:rsidRPr="00346D09">
        <w:rPr>
          <w:rFonts w:ascii="Times New Roman" w:hAnsi="Times New Roman" w:cs="Times New Roman"/>
          <w:b/>
          <w:sz w:val="24"/>
          <w:szCs w:val="24"/>
        </w:rPr>
        <w:t>. Összefoglaló</w:t>
      </w:r>
    </w:p>
    <w:p w:rsidR="00346D09" w:rsidRDefault="009E3D24" w:rsidP="00A319B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Néhány bekezdésben kerüljön összefoglalásra </w:t>
      </w:r>
      <w:r w:rsidR="00346D09">
        <w:rPr>
          <w:rFonts w:ascii="Times New Roman" w:hAnsi="Times New Roman" w:cs="Times New Roman"/>
          <w:sz w:val="24"/>
          <w:szCs w:val="24"/>
        </w:rPr>
        <w:t>a zárójelentés lényegi tartalma.</w:t>
      </w:r>
      <w:r w:rsidR="00F230FB">
        <w:rPr>
          <w:rFonts w:ascii="Times New Roman" w:hAnsi="Times New Roman" w:cs="Times New Roman"/>
          <w:sz w:val="24"/>
          <w:szCs w:val="24"/>
        </w:rPr>
        <w:t xml:space="preserve"> (Az összefoglaló később kerül megírásra, azt követően, hogy a HVS megvalósításáról szóló végbeszámolói rész is elkészül.</w:t>
      </w:r>
      <w:r w:rsidR="00D75668">
        <w:rPr>
          <w:rFonts w:ascii="Times New Roman" w:hAnsi="Times New Roman" w:cs="Times New Roman"/>
          <w:sz w:val="24"/>
          <w:szCs w:val="24"/>
        </w:rPr>
        <w:t xml:space="preserve"> </w:t>
      </w:r>
      <w:r w:rsidR="00D75668" w:rsidRPr="00D75668">
        <w:rPr>
          <w:rFonts w:ascii="Times New Roman" w:hAnsi="Times New Roman" w:cs="Times New Roman"/>
          <w:b/>
          <w:sz w:val="24"/>
          <w:szCs w:val="24"/>
        </w:rPr>
        <w:t>Ezen részt a július-szeptemberi beszámolási időszakhoz rendelt második rész kidolgozásakor kell megírni.</w:t>
      </w:r>
      <w:r w:rsidR="00F230FB" w:rsidRPr="00D75668">
        <w:rPr>
          <w:rFonts w:ascii="Times New Roman" w:hAnsi="Times New Roman" w:cs="Times New Roman"/>
          <w:b/>
          <w:sz w:val="24"/>
          <w:szCs w:val="24"/>
        </w:rPr>
        <w:t>)</w:t>
      </w:r>
    </w:p>
    <w:p w:rsidR="00346D09" w:rsidRDefault="00346D09" w:rsidP="00A319B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6D09" w:rsidRPr="00346D09" w:rsidRDefault="00DD6CB0" w:rsidP="00A319B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1916">
        <w:rPr>
          <w:rFonts w:ascii="Times New Roman" w:hAnsi="Times New Roman" w:cs="Times New Roman"/>
          <w:b/>
          <w:sz w:val="24"/>
          <w:szCs w:val="24"/>
        </w:rPr>
        <w:t>.1.</w:t>
      </w:r>
      <w:r w:rsidR="00346D09" w:rsidRPr="00346D09">
        <w:rPr>
          <w:rFonts w:ascii="Times New Roman" w:hAnsi="Times New Roman" w:cs="Times New Roman"/>
          <w:b/>
          <w:sz w:val="24"/>
          <w:szCs w:val="24"/>
        </w:rPr>
        <w:t xml:space="preserve"> Alap</w:t>
      </w:r>
      <w:r w:rsidR="0003651C">
        <w:rPr>
          <w:rFonts w:ascii="Times New Roman" w:hAnsi="Times New Roman" w:cs="Times New Roman"/>
          <w:b/>
          <w:sz w:val="24"/>
          <w:szCs w:val="24"/>
        </w:rPr>
        <w:t xml:space="preserve">információk a </w:t>
      </w:r>
      <w:r w:rsidR="00801916">
        <w:rPr>
          <w:rFonts w:ascii="Times New Roman" w:hAnsi="Times New Roman" w:cs="Times New Roman"/>
          <w:b/>
          <w:sz w:val="24"/>
          <w:szCs w:val="24"/>
        </w:rPr>
        <w:t xml:space="preserve">Helyi Akciócsoportról és a </w:t>
      </w:r>
      <w:r w:rsidR="0003651C">
        <w:rPr>
          <w:rFonts w:ascii="Times New Roman" w:hAnsi="Times New Roman" w:cs="Times New Roman"/>
          <w:b/>
          <w:sz w:val="24"/>
          <w:szCs w:val="24"/>
        </w:rPr>
        <w:t xml:space="preserve">Helyi Vidékfejlesztési Stratégiával </w:t>
      </w:r>
      <w:r w:rsidR="00346D09" w:rsidRPr="00346D09">
        <w:rPr>
          <w:rFonts w:ascii="Times New Roman" w:hAnsi="Times New Roman" w:cs="Times New Roman"/>
          <w:b/>
          <w:sz w:val="24"/>
          <w:szCs w:val="24"/>
        </w:rPr>
        <w:t>kapcsolatosan</w:t>
      </w:r>
    </w:p>
    <w:p w:rsidR="00016184" w:rsidRDefault="00DD6CB0" w:rsidP="00A319B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1E05FD" w:rsidRPr="00EE7F5C">
        <w:rPr>
          <w:rFonts w:ascii="Times New Roman" w:hAnsi="Times New Roman" w:cs="Times New Roman"/>
          <w:b/>
          <w:sz w:val="24"/>
          <w:szCs w:val="24"/>
        </w:rPr>
        <w:t>1.1</w:t>
      </w:r>
      <w:r w:rsidR="001E05FD">
        <w:rPr>
          <w:rFonts w:ascii="Times New Roman" w:hAnsi="Times New Roman" w:cs="Times New Roman"/>
          <w:sz w:val="24"/>
          <w:szCs w:val="24"/>
        </w:rPr>
        <w:t xml:space="preserve"> </w:t>
      </w:r>
      <w:r w:rsidR="001E05FD" w:rsidRPr="00EE7F5C">
        <w:rPr>
          <w:rFonts w:ascii="Times New Roman" w:hAnsi="Times New Roman" w:cs="Times New Roman"/>
          <w:i/>
          <w:sz w:val="24"/>
          <w:szCs w:val="24"/>
        </w:rPr>
        <w:t>A</w:t>
      </w:r>
      <w:r w:rsidR="0003651C" w:rsidRPr="00EE7F5C">
        <w:rPr>
          <w:rFonts w:ascii="Times New Roman" w:hAnsi="Times New Roman" w:cs="Times New Roman"/>
          <w:i/>
          <w:sz w:val="24"/>
          <w:szCs w:val="24"/>
        </w:rPr>
        <w:t xml:space="preserve"> Leader Helyi Akciócsoport (a továbbiakban: HACS) tervezési és működési területének</w:t>
      </w:r>
      <w:r w:rsidR="00346D09" w:rsidRPr="00EE7F5C">
        <w:rPr>
          <w:rFonts w:ascii="Times New Roman" w:hAnsi="Times New Roman" w:cs="Times New Roman"/>
          <w:i/>
          <w:sz w:val="24"/>
          <w:szCs w:val="24"/>
        </w:rPr>
        <w:t xml:space="preserve"> földrajzi lehatárolása</w:t>
      </w:r>
      <w:r w:rsidR="00801916" w:rsidRPr="00EE7F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6184" w:rsidRPr="00950D29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2.1.1.1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DD1D62" w:rsidRPr="008041CC">
        <w:rPr>
          <w:rFonts w:ascii="Times New Roman" w:hAnsi="Times New Roman" w:cs="Times New Roman"/>
          <w:sz w:val="24"/>
          <w:szCs w:val="24"/>
        </w:rPr>
        <w:t>J</w:t>
      </w:r>
      <w:r w:rsidR="00801916" w:rsidRPr="008041CC">
        <w:rPr>
          <w:rFonts w:ascii="Times New Roman" w:hAnsi="Times New Roman" w:cs="Times New Roman"/>
          <w:sz w:val="24"/>
          <w:szCs w:val="24"/>
        </w:rPr>
        <w:t>ogosult települések felsorolása</w:t>
      </w:r>
      <w:r w:rsidR="00016184" w:rsidRPr="008041CC">
        <w:rPr>
          <w:rFonts w:ascii="Times New Roman" w:hAnsi="Times New Roman" w:cs="Times New Roman"/>
          <w:sz w:val="24"/>
          <w:szCs w:val="24"/>
        </w:rPr>
        <w:t xml:space="preserve">, a HACS területéhez szervesen kapcsolódó városok felsorolása, külterülettel jogosult települések bemutatása </w:t>
      </w:r>
      <w:r w:rsidR="00801916" w:rsidRPr="008041CC">
        <w:rPr>
          <w:rFonts w:ascii="Times New Roman" w:hAnsi="Times New Roman" w:cs="Times New Roman"/>
          <w:sz w:val="24"/>
          <w:szCs w:val="24"/>
        </w:rPr>
        <w:t>korábbi kistérségek sz</w:t>
      </w:r>
      <w:r w:rsidR="00AF5A02" w:rsidRPr="008041CC">
        <w:rPr>
          <w:rFonts w:ascii="Times New Roman" w:hAnsi="Times New Roman" w:cs="Times New Roman"/>
          <w:sz w:val="24"/>
          <w:szCs w:val="24"/>
        </w:rPr>
        <w:t>erint, illetve járások szerint;</w:t>
      </w:r>
    </w:p>
    <w:p w:rsidR="00AF5A02" w:rsidRPr="00D64CAD" w:rsidRDefault="00E3066B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>Közép-Nyírségért és Rétközért Helyi Akciócsoport települései:</w:t>
      </w:r>
    </w:p>
    <w:p w:rsidR="003841D9" w:rsidRPr="00D64CAD" w:rsidRDefault="00AF5A02" w:rsidP="00E3066B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>Apagy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Baktalórántháza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Berkesz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Besenyőd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Beszterec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Demecser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Gégény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Kemecse</w:t>
      </w:r>
      <w:r w:rsidR="00F851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Kék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Laskod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Levelek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Magy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Nagyhalász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Nyírbogdány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Nyíribrony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Nyírjákó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Nyírkarász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Nyírkércs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Nyírmada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Nyírparasznya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Nyírtass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Nyírtét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Ófehértó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Őr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Petneháza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Pusztadobos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Ramocsaháza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Rohod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Székely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Tiszarád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Tiszatelek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Vaja</w:t>
      </w:r>
      <w:r w:rsidR="00F851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4CAD">
        <w:rPr>
          <w:rFonts w:ascii="Times New Roman" w:hAnsi="Times New Roman" w:cs="Times New Roman"/>
          <w:b/>
          <w:sz w:val="24"/>
          <w:szCs w:val="24"/>
        </w:rPr>
        <w:t>Vasmegyer</w:t>
      </w:r>
      <w:r w:rsidR="00E3066B" w:rsidRPr="00D64C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5A02" w:rsidRPr="00D64CAD" w:rsidRDefault="00AF5A02" w:rsidP="00E3066B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  <w:r w:rsidRPr="00D64CAD">
        <w:rPr>
          <w:rFonts w:ascii="Times New Roman" w:hAnsi="Times New Roman"/>
          <w:b/>
          <w:sz w:val="24"/>
          <w:szCs w:val="24"/>
        </w:rPr>
        <w:t>A Közép-Nyírségért és Rétközért Helyi Közösség az ország észak-keleti részén helyezkedik el Szabolcs-Szatmár-Bereg megye Nyíregyházától keletre eső részén, mintegy 40-50 km-re Ukrajnától, a szlovák illetve a román határtól. A térségen a 41. számú főútvonal halad keresztül Nyíregyháza – Vásárosnamény - Beregszász irányába, valamint a 4. számú főút Nyíregyháza – Záhony irányába.</w:t>
      </w:r>
      <w:r w:rsidRPr="00D64C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4CAD">
        <w:rPr>
          <w:rFonts w:ascii="Times New Roman" w:hAnsi="Times New Roman"/>
          <w:b/>
          <w:sz w:val="24"/>
          <w:szCs w:val="24"/>
        </w:rPr>
        <w:t>A térség leginkább Nyíregyháza vonzáskörzetéhez tartozik, de szoros gazdasági kapcsolatok fűzik Kisvárdához és Mátészalkához.</w:t>
      </w:r>
    </w:p>
    <w:p w:rsidR="00AF5A02" w:rsidRPr="00D64CAD" w:rsidRDefault="00AF5A02" w:rsidP="00AF5A02">
      <w:pPr>
        <w:spacing w:after="0"/>
        <w:ind w:left="708"/>
        <w:jc w:val="both"/>
        <w:rPr>
          <w:rStyle w:val="clsdrivername1"/>
          <w:rFonts w:ascii="Times New Roman" w:hAnsi="Times New Roman"/>
          <w:bCs w:val="0"/>
          <w:sz w:val="24"/>
          <w:szCs w:val="24"/>
        </w:rPr>
      </w:pPr>
      <w:r w:rsidRPr="00D64CAD">
        <w:rPr>
          <w:rStyle w:val="clsdrivername1"/>
          <w:rFonts w:ascii="Times New Roman" w:hAnsi="Times New Roman"/>
          <w:bCs w:val="0"/>
          <w:sz w:val="24"/>
          <w:szCs w:val="24"/>
        </w:rPr>
        <w:t xml:space="preserve">A közösség földrajzi helyzetéből következően </w:t>
      </w:r>
      <w:proofErr w:type="gramStart"/>
      <w:r w:rsidRPr="00D64CAD">
        <w:rPr>
          <w:rStyle w:val="clsdrivername1"/>
          <w:rFonts w:ascii="Times New Roman" w:hAnsi="Times New Roman"/>
          <w:bCs w:val="0"/>
          <w:sz w:val="24"/>
          <w:szCs w:val="24"/>
        </w:rPr>
        <w:t>két típusú</w:t>
      </w:r>
      <w:proofErr w:type="gramEnd"/>
      <w:r w:rsidRPr="00D64CAD">
        <w:rPr>
          <w:rStyle w:val="clsdrivername1"/>
          <w:rFonts w:ascii="Times New Roman" w:hAnsi="Times New Roman"/>
          <w:bCs w:val="0"/>
          <w:sz w:val="24"/>
          <w:szCs w:val="24"/>
        </w:rPr>
        <w:t xml:space="preserve"> táji adottságot jelenít meg. Az egyik a nyírségi homokos területű, a másik a rétközi, vizesebb táj. A települések kialakulása, jelenlegi állapota viszont mindkét tájegységben azonos. A lélekszám 602 főtől 5046 főig terjed a falusi településeken, hat kis és egyben fiatalkorú város található (3820 főtől 6046 főig) a térségben.  A falvak zárt közösségekben hagyományőrzőek.</w:t>
      </w:r>
    </w:p>
    <w:p w:rsidR="00AF5A02" w:rsidRPr="00D64CAD" w:rsidRDefault="00AF5A02" w:rsidP="00AF5A02">
      <w:pPr>
        <w:spacing w:after="0"/>
        <w:ind w:left="708"/>
        <w:jc w:val="both"/>
        <w:rPr>
          <w:rStyle w:val="clsdrivername1"/>
          <w:rFonts w:ascii="Times New Roman" w:hAnsi="Times New Roman"/>
          <w:bCs w:val="0"/>
          <w:sz w:val="24"/>
          <w:szCs w:val="24"/>
        </w:rPr>
      </w:pPr>
      <w:r w:rsidRPr="00D64CAD">
        <w:rPr>
          <w:rStyle w:val="clsdrivername1"/>
          <w:rFonts w:ascii="Times New Roman" w:hAnsi="Times New Roman"/>
          <w:bCs w:val="0"/>
          <w:sz w:val="24"/>
          <w:szCs w:val="24"/>
        </w:rPr>
        <w:t xml:space="preserve">Településeink mindegyikében a mezőgazdaság vagy erre épülő gyér feldolgozó ipar képezi a termelői alapot. A "szocialista" iparosítás megkímélte és elkerülte ezeket a településeket. A rendszerváltást követően sem áramlott ide buzogva a tőke. </w:t>
      </w:r>
    </w:p>
    <w:p w:rsidR="003841D9" w:rsidRPr="00D64CAD" w:rsidRDefault="00AF5A02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rStyle w:val="clsdrivername1"/>
          <w:bCs w:val="0"/>
          <w:sz w:val="24"/>
          <w:szCs w:val="24"/>
        </w:rPr>
        <w:lastRenderedPageBreak/>
        <w:t xml:space="preserve">A paraszti életet és értékeket szerető, itt élő szorgalmas emberek becsülik a munkát, vigyáznak a sok helyen még érintetlen természeti értékekre, az egyszerű népi hagyományok őrzését éppúgy felelősségüknek érzik, mint azt, hogy minden itt élő kisebbségi is beilleszkedjen a faluközösségekbe. </w:t>
      </w:r>
      <w:r w:rsidRPr="00D64CAD">
        <w:rPr>
          <w:b/>
          <w:sz w:val="24"/>
          <w:szCs w:val="24"/>
        </w:rPr>
        <w:t>Az elmúlt évtized tapasztalatai alapján viszont elmondható, hogy a szolgáltatások színvonalának javulása, (Baktalórántháza, Nagyhalász, Kemecse, Demecser, Nyírmada, Vaja városiasodása), az élet kényelmesebbé válása és a tiszta és szép környezet fejlesztése mind növeli a megtartó erőt. A szolgáltatások persze maguk is munkahelyet teremtenek, tehát megtartó erejük van. Itt látszik igazán, mennyire összetett folyamat egy fejlődés megszervezése és felgyorsítása. A térséget tehát olyanná kell tenni, ahol van perspektíva, ahol érdemes és jó élni.</w:t>
      </w:r>
      <w:r w:rsidR="003841D9" w:rsidRPr="00D64CAD">
        <w:rPr>
          <w:b/>
          <w:sz w:val="24"/>
          <w:szCs w:val="24"/>
        </w:rPr>
        <w:t xml:space="preserve"> </w:t>
      </w:r>
    </w:p>
    <w:p w:rsidR="00AF5A02" w:rsidRPr="00D64CAD" w:rsidRDefault="003841D9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A települések kistérség szerinti alakulása:</w:t>
      </w:r>
    </w:p>
    <w:p w:rsidR="00AF5A02" w:rsidRPr="00D64CAD" w:rsidRDefault="00AF5A02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Baktalórántházi kistérség:</w:t>
      </w:r>
      <w:r w:rsidR="003841D9" w:rsidRPr="00D64CAD">
        <w:rPr>
          <w:b/>
          <w:sz w:val="24"/>
          <w:szCs w:val="24"/>
        </w:rPr>
        <w:t xml:space="preserve"> Apagy, Baktalórántháza, Berkesz, Besenyőd, Laskod, Levelek, Magy, Nyíribrony, Nyírjákó, Nyírkarász, Nyírkércs, Nyírmada, Nyírtass, Nyírtét, Ófehértó, Petneháza, Pusztadobos, Ramocsaháza, Rohod,</w:t>
      </w:r>
    </w:p>
    <w:p w:rsidR="00AF5A02" w:rsidRPr="00D64CAD" w:rsidRDefault="00AF5A02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Mátészalkai kistérség:</w:t>
      </w:r>
      <w:r w:rsidR="003841D9" w:rsidRPr="00D64CAD">
        <w:rPr>
          <w:b/>
          <w:sz w:val="24"/>
          <w:szCs w:val="24"/>
        </w:rPr>
        <w:t xml:space="preserve"> Nyírparasznya, Vaja, Őr</w:t>
      </w:r>
    </w:p>
    <w:p w:rsidR="00AF5A02" w:rsidRPr="00D64CAD" w:rsidRDefault="00AF5A02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Ibrány-Nagyhalászi kistérség:</w:t>
      </w:r>
      <w:r w:rsidR="003841D9" w:rsidRPr="00D64CAD">
        <w:rPr>
          <w:b/>
          <w:sz w:val="24"/>
          <w:szCs w:val="24"/>
        </w:rPr>
        <w:t xml:space="preserve"> Nagyhalász, Tiszatelek, </w:t>
      </w:r>
    </w:p>
    <w:p w:rsidR="00AF5A02" w:rsidRPr="00D64CAD" w:rsidRDefault="00AF5A02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Kemecsei kistérség:</w:t>
      </w:r>
      <w:r w:rsidR="003841D9" w:rsidRPr="00D64CAD">
        <w:rPr>
          <w:b/>
          <w:sz w:val="24"/>
          <w:szCs w:val="24"/>
        </w:rPr>
        <w:t xml:space="preserve"> Beszterec, Demecser, Gégény, Kemecse, Kék, Nyírbogdány, Székely, Tiszarád, Vasmegyer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A települések járások szerinti alakulása: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Baktalórántházi járás: Baktalórántháza, Besenyőd, Laskod, Levelek, Magy, Nyíribrony, Nyírjákó, Nyírkércs, Ófehértó, Petneháza, Ramocsaháza, Rohod,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Nyíregyházi járás: Apagy,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Kemecsei Járás: Berkesz, Beszterec, Demecser, Gégény, Kemecse, Kék, Nyírbogdány, Nyírtét, Székely, Tiszarád, Vasmegyer,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 xml:space="preserve">Ibrányi járás: Nagyhalász, Tiszatelek, 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Kisvárdai járás: Nyírkarász, Nyírtass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Vásárosnaményi járás: Nyírmada, Pusztadobos,</w:t>
      </w:r>
    </w:p>
    <w:p w:rsidR="00B85159" w:rsidRPr="00D64CAD" w:rsidRDefault="00B85159" w:rsidP="00B85159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b/>
          <w:sz w:val="24"/>
          <w:szCs w:val="24"/>
        </w:rPr>
      </w:pPr>
      <w:r w:rsidRPr="00D64CAD">
        <w:rPr>
          <w:b/>
          <w:sz w:val="24"/>
          <w:szCs w:val="24"/>
        </w:rPr>
        <w:t>Mátészalkai járás: Nyírparasznya, Őr, Vaja</w:t>
      </w:r>
    </w:p>
    <w:p w:rsidR="00AF5A02" w:rsidRDefault="00AF5A02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sz w:val="24"/>
          <w:szCs w:val="24"/>
        </w:rPr>
      </w:pPr>
    </w:p>
    <w:p w:rsidR="00950D29" w:rsidRDefault="00950D29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sz w:val="24"/>
          <w:szCs w:val="24"/>
        </w:rPr>
      </w:pPr>
    </w:p>
    <w:p w:rsidR="00950D29" w:rsidRDefault="00950D29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sz w:val="24"/>
          <w:szCs w:val="24"/>
        </w:rPr>
      </w:pPr>
    </w:p>
    <w:p w:rsidR="00950D29" w:rsidRDefault="00950D29" w:rsidP="00AF5A02">
      <w:pPr>
        <w:pStyle w:val="Szvegtrzs"/>
        <w:tabs>
          <w:tab w:val="left" w:pos="142"/>
        </w:tabs>
        <w:spacing w:after="240" w:line="276" w:lineRule="auto"/>
        <w:ind w:left="708"/>
        <w:jc w:val="both"/>
        <w:rPr>
          <w:sz w:val="24"/>
          <w:szCs w:val="24"/>
        </w:rPr>
      </w:pPr>
    </w:p>
    <w:p w:rsidR="00016184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2.1.1.2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DD1D62" w:rsidRPr="008041CC">
        <w:rPr>
          <w:rFonts w:ascii="Times New Roman" w:hAnsi="Times New Roman" w:cs="Times New Roman"/>
          <w:sz w:val="24"/>
          <w:szCs w:val="24"/>
        </w:rPr>
        <w:t>A</w:t>
      </w:r>
      <w:r w:rsidR="00801916" w:rsidRPr="008041CC">
        <w:rPr>
          <w:rFonts w:ascii="Times New Roman" w:hAnsi="Times New Roman" w:cs="Times New Roman"/>
          <w:sz w:val="24"/>
          <w:szCs w:val="24"/>
        </w:rPr>
        <w:t xml:space="preserve"> kistérségek járássá szervezéséből adódó változások bemutatása;</w:t>
      </w:r>
      <w:r w:rsidR="00801916" w:rsidRPr="00EE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632" w:rsidRDefault="00750632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5A02" w:rsidRPr="00D64CAD" w:rsidRDefault="00950D2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 xml:space="preserve">Akciócsoportunkat a járási szerveződés a teljes korábbi kistérségek közötti kapcsolatokat felülmúlva illetve az Akciócsoportunk földrajzi fekvése (megye közepe) miatt lett </w:t>
      </w:r>
      <w:r w:rsidR="006D39DC" w:rsidRPr="00D64CAD">
        <w:rPr>
          <w:rFonts w:ascii="Times New Roman" w:hAnsi="Times New Roman" w:cs="Times New Roman"/>
          <w:b/>
          <w:sz w:val="24"/>
          <w:szCs w:val="24"/>
        </w:rPr>
        <w:t>4 kistérségből 7 járássá történő átalakulás.</w:t>
      </w:r>
    </w:p>
    <w:p w:rsidR="00AF5A02" w:rsidRDefault="00AF5A02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DC" w:rsidRDefault="00DD6CB0" w:rsidP="006D39D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2.1.1.3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DD1D62" w:rsidRPr="008041CC">
        <w:rPr>
          <w:rFonts w:ascii="Times New Roman" w:hAnsi="Times New Roman" w:cs="Times New Roman"/>
          <w:sz w:val="24"/>
          <w:szCs w:val="24"/>
        </w:rPr>
        <w:t>A</w:t>
      </w:r>
      <w:r w:rsidR="00801916" w:rsidRPr="008041CC">
        <w:rPr>
          <w:rFonts w:ascii="Times New Roman" w:hAnsi="Times New Roman" w:cs="Times New Roman"/>
          <w:sz w:val="24"/>
          <w:szCs w:val="24"/>
        </w:rPr>
        <w:t xml:space="preserve"> HACS területén lévő egyéb, területi adottságokon alapuló települések közötti egységek, együttműködések bemutatása)</w:t>
      </w:r>
      <w:r w:rsidR="00016184" w:rsidRPr="008041CC">
        <w:rPr>
          <w:rFonts w:ascii="Times New Roman" w:hAnsi="Times New Roman" w:cs="Times New Roman"/>
          <w:sz w:val="24"/>
          <w:szCs w:val="24"/>
        </w:rPr>
        <w:t>;</w:t>
      </w:r>
    </w:p>
    <w:p w:rsidR="006D39DC" w:rsidRDefault="006D39DC" w:rsidP="006D39D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DC" w:rsidRPr="00D64CAD" w:rsidRDefault="006D39DC" w:rsidP="006D39D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 xml:space="preserve">A HACS területe 3 mikro körzetre volt osztható nyilván a tájegységek, kulturális, szociális és gazdasági szokások miatt. Az egyesület neve is taglalja a Közép-Nyírséget mely tájegységét tekintve 14-15 települést foglal magába. A Rétközi rész pedig a </w:t>
      </w:r>
      <w:proofErr w:type="spellStart"/>
      <w:r w:rsidRPr="00D64CAD">
        <w:rPr>
          <w:rFonts w:ascii="Times New Roman" w:hAnsi="Times New Roman" w:cs="Times New Roman"/>
          <w:b/>
          <w:sz w:val="24"/>
          <w:szCs w:val="24"/>
        </w:rPr>
        <w:t>Nagyhalász-Kemecse-Demecser</w:t>
      </w:r>
      <w:proofErr w:type="spellEnd"/>
      <w:r w:rsidRPr="00D64CAD">
        <w:rPr>
          <w:rFonts w:ascii="Times New Roman" w:hAnsi="Times New Roman" w:cs="Times New Roman"/>
          <w:b/>
          <w:sz w:val="24"/>
          <w:szCs w:val="24"/>
        </w:rPr>
        <w:t xml:space="preserve"> vonal mentén helyezkedik el. A két térség területi adottságit nézve mind kulturális (rendezvények, programok) mind szociális (intézményrendszer) mind gazdasági (vállalkozások, üzemek) értelemben is együttműködési szándéka megalapozott és a gyakorlatot nézve hasznos.</w:t>
      </w:r>
    </w:p>
    <w:p w:rsidR="00AF5A02" w:rsidRDefault="00AF5A02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5A02" w:rsidRDefault="00AF5A02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6184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2.1.1.4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DD1D62" w:rsidRPr="008041CC">
        <w:rPr>
          <w:rFonts w:ascii="Times New Roman" w:hAnsi="Times New Roman" w:cs="Times New Roman"/>
          <w:sz w:val="24"/>
          <w:szCs w:val="24"/>
        </w:rPr>
        <w:t>A</w:t>
      </w:r>
      <w:r w:rsidR="00016184" w:rsidRPr="008041CC">
        <w:rPr>
          <w:rFonts w:ascii="Times New Roman" w:hAnsi="Times New Roman" w:cs="Times New Roman"/>
          <w:sz w:val="24"/>
          <w:szCs w:val="24"/>
        </w:rPr>
        <w:t xml:space="preserve"> HACS tervezési területét érintő változások (települések kilépése, átlépése másik </w:t>
      </w:r>
      <w:proofErr w:type="spellStart"/>
      <w:r w:rsidR="00016184" w:rsidRPr="008041CC">
        <w:rPr>
          <w:rFonts w:ascii="Times New Roman" w:hAnsi="Times New Roman" w:cs="Times New Roman"/>
          <w:sz w:val="24"/>
          <w:szCs w:val="24"/>
        </w:rPr>
        <w:t>HACS-hoz</w:t>
      </w:r>
      <w:proofErr w:type="spellEnd"/>
      <w:r w:rsidR="00016184" w:rsidRPr="008041CC">
        <w:rPr>
          <w:rFonts w:ascii="Times New Roman" w:hAnsi="Times New Roman" w:cs="Times New Roman"/>
          <w:sz w:val="24"/>
          <w:szCs w:val="24"/>
        </w:rPr>
        <w:t>, illetve területi bővülések, ezek okai);</w:t>
      </w:r>
    </w:p>
    <w:p w:rsidR="006D39DC" w:rsidRDefault="006D39DC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DC" w:rsidRPr="00D64CAD" w:rsidRDefault="006D39DC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>A Közép-Nyírségért és Rétközért HACS területi rendezése és alakulása már 2008-ban a nagy összefogásnak köszönhetően alakult úgy, hogy nem lépett ki település az évek folyamán. Települési csatlakozási szándék nem érkezett hozzánk.</w:t>
      </w:r>
    </w:p>
    <w:p w:rsidR="00AF5A02" w:rsidRDefault="00AF5A02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BD4" w:rsidRPr="00EE7F5C" w:rsidRDefault="00346D09" w:rsidP="00A319BA">
      <w:pPr>
        <w:tabs>
          <w:tab w:val="left" w:pos="356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CB0"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1E05FD" w:rsidRPr="00EE7F5C">
        <w:rPr>
          <w:rFonts w:ascii="Times New Roman" w:hAnsi="Times New Roman" w:cs="Times New Roman"/>
          <w:b/>
          <w:sz w:val="24"/>
          <w:szCs w:val="24"/>
        </w:rPr>
        <w:t>1.2</w:t>
      </w:r>
      <w:r w:rsidR="001E05FD">
        <w:rPr>
          <w:rFonts w:ascii="Times New Roman" w:hAnsi="Times New Roman" w:cs="Times New Roman"/>
          <w:sz w:val="24"/>
          <w:szCs w:val="24"/>
        </w:rPr>
        <w:t xml:space="preserve"> </w:t>
      </w:r>
      <w:r w:rsidR="001E05FD" w:rsidRPr="00EE7F5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3651C" w:rsidRPr="00EE7F5C">
        <w:rPr>
          <w:rFonts w:ascii="Times New Roman" w:hAnsi="Times New Roman" w:cs="Times New Roman"/>
          <w:i/>
          <w:sz w:val="24"/>
          <w:szCs w:val="24"/>
        </w:rPr>
        <w:t>HACS</w:t>
      </w:r>
      <w:r w:rsidR="00801916" w:rsidRPr="00EE7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794" w:rsidRPr="00EE7F5C">
        <w:rPr>
          <w:rFonts w:ascii="Times New Roman" w:hAnsi="Times New Roman" w:cs="Times New Roman"/>
          <w:i/>
          <w:sz w:val="24"/>
          <w:szCs w:val="24"/>
        </w:rPr>
        <w:t>szervezetének</w:t>
      </w:r>
      <w:r w:rsidR="00DD6CB0" w:rsidRPr="00EE7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F5C">
        <w:rPr>
          <w:rFonts w:ascii="Times New Roman" w:hAnsi="Times New Roman" w:cs="Times New Roman"/>
          <w:i/>
          <w:sz w:val="24"/>
          <w:szCs w:val="24"/>
        </w:rPr>
        <w:t>bemutatása</w:t>
      </w:r>
      <w:r w:rsidR="00801916" w:rsidRPr="00EE7F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6184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2.1.2.1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016184" w:rsidRPr="008041CC">
        <w:rPr>
          <w:rFonts w:ascii="Times New Roman" w:hAnsi="Times New Roman" w:cs="Times New Roman"/>
          <w:sz w:val="24"/>
          <w:szCs w:val="24"/>
        </w:rPr>
        <w:t>A HACS jogi személyiségének bemutatása, a jogi személyiség megalakításának kelte, a jogi személyiség változása, dátuma, a jogi személyiség változásának következményei a tagságra vonatkozóan</w:t>
      </w:r>
      <w:r w:rsidR="00001794" w:rsidRPr="008041CC">
        <w:rPr>
          <w:rFonts w:ascii="Times New Roman" w:hAnsi="Times New Roman" w:cs="Times New Roman"/>
          <w:sz w:val="24"/>
          <w:szCs w:val="24"/>
        </w:rPr>
        <w:t>;</w:t>
      </w:r>
    </w:p>
    <w:p w:rsidR="00D94AD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AD5" w:rsidRPr="00D64CAD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>A Közép-Nyírségért és Rétközért Vidékfejlesztési Közhasznú Egyesület 2008. március 19.-én alakult Egyesületi formává, ugyanis előtte a tervezési szakaszban Helyi Közösségi szerepet töltött be a vidékfejlesztési tömörülés. Az Egyesület elnökének személye mindmáig biztosított a taggyűlés támogatásának köszönhetően. Az Egyesület elnöksége 13 fő már a megalakuláskor figyelembe vettük a megfelelő szakemberek és a területi lefedettségek hasznosságát a sikeres működés érdekében. Az elnökség 5 fő közszférából 5 fő vállal</w:t>
      </w:r>
      <w:r w:rsidR="001F3B4C" w:rsidRPr="00D64CAD">
        <w:rPr>
          <w:rFonts w:ascii="Times New Roman" w:hAnsi="Times New Roman" w:cs="Times New Roman"/>
          <w:b/>
          <w:sz w:val="24"/>
          <w:szCs w:val="24"/>
        </w:rPr>
        <w:t>k</w:t>
      </w:r>
      <w:r w:rsidRPr="00D64CAD">
        <w:rPr>
          <w:rFonts w:ascii="Times New Roman" w:hAnsi="Times New Roman" w:cs="Times New Roman"/>
          <w:b/>
          <w:sz w:val="24"/>
          <w:szCs w:val="24"/>
        </w:rPr>
        <w:t>ozási szférából és 3 fő civil szférából tevődik össze.</w:t>
      </w:r>
      <w:r w:rsidR="00D64CAD" w:rsidRPr="00D64CAD">
        <w:rPr>
          <w:rFonts w:ascii="Times New Roman" w:hAnsi="Times New Roman" w:cs="Times New Roman"/>
          <w:b/>
          <w:sz w:val="24"/>
          <w:szCs w:val="24"/>
        </w:rPr>
        <w:t xml:space="preserve"> Az Egyesületnél jogi személyiséggel kapcsolatos változás nem történt </w:t>
      </w:r>
      <w:proofErr w:type="gramStart"/>
      <w:r w:rsidR="00D64CAD" w:rsidRPr="00D64CAD">
        <w:rPr>
          <w:rFonts w:ascii="Times New Roman" w:hAnsi="Times New Roman" w:cs="Times New Roman"/>
          <w:b/>
          <w:sz w:val="24"/>
          <w:szCs w:val="24"/>
        </w:rPr>
        <w:t>ezáltal</w:t>
      </w:r>
      <w:proofErr w:type="gramEnd"/>
      <w:r w:rsidR="00D64CAD" w:rsidRPr="00D64CAD">
        <w:rPr>
          <w:rFonts w:ascii="Times New Roman" w:hAnsi="Times New Roman" w:cs="Times New Roman"/>
          <w:b/>
          <w:sz w:val="24"/>
          <w:szCs w:val="24"/>
        </w:rPr>
        <w:t xml:space="preserve"> nem volt közvetlen hatása a tagságra vonatkozóan.</w:t>
      </w:r>
    </w:p>
    <w:p w:rsidR="00D94AD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BD4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94">
        <w:rPr>
          <w:rFonts w:ascii="Times New Roman" w:hAnsi="Times New Roman" w:cs="Times New Roman"/>
          <w:sz w:val="24"/>
          <w:szCs w:val="24"/>
        </w:rPr>
        <w:t>A HACS t</w:t>
      </w:r>
      <w:r w:rsidR="00801916" w:rsidRPr="00EE7F5C">
        <w:rPr>
          <w:rFonts w:ascii="Times New Roman" w:hAnsi="Times New Roman" w:cs="Times New Roman"/>
          <w:sz w:val="24"/>
          <w:szCs w:val="24"/>
        </w:rPr>
        <w:t>agság összetétele, változása</w:t>
      </w:r>
      <w:r w:rsidR="001E05FD" w:rsidRPr="00EE7F5C">
        <w:rPr>
          <w:rFonts w:ascii="Times New Roman" w:hAnsi="Times New Roman" w:cs="Times New Roman"/>
          <w:sz w:val="24"/>
          <w:szCs w:val="24"/>
        </w:rPr>
        <w:t xml:space="preserve"> </w:t>
      </w:r>
      <w:r w:rsidR="00801916" w:rsidRPr="00EE7F5C">
        <w:rPr>
          <w:rFonts w:ascii="Times New Roman" w:hAnsi="Times New Roman" w:cs="Times New Roman"/>
          <w:sz w:val="24"/>
          <w:szCs w:val="24"/>
        </w:rPr>
        <w:t xml:space="preserve">a HACS egészére vonatkozó és településszintű megoszlás </w:t>
      </w:r>
      <w:r w:rsidR="00001794">
        <w:rPr>
          <w:rFonts w:ascii="Times New Roman" w:hAnsi="Times New Roman" w:cs="Times New Roman"/>
          <w:sz w:val="24"/>
          <w:szCs w:val="24"/>
        </w:rPr>
        <w:t xml:space="preserve">a szférákat illetően </w:t>
      </w:r>
      <w:r w:rsidR="00801916" w:rsidRPr="00EE7F5C">
        <w:rPr>
          <w:rFonts w:ascii="Times New Roman" w:hAnsi="Times New Roman" w:cs="Times New Roman"/>
          <w:sz w:val="24"/>
          <w:szCs w:val="24"/>
        </w:rPr>
        <w:t>számszerűen és százalékos arányban</w:t>
      </w:r>
      <w:r w:rsidR="001E05FD" w:rsidRPr="00EE7F5C">
        <w:rPr>
          <w:rFonts w:ascii="Times New Roman" w:hAnsi="Times New Roman" w:cs="Times New Roman"/>
          <w:sz w:val="24"/>
          <w:szCs w:val="24"/>
        </w:rPr>
        <w:t xml:space="preserve"> is</w:t>
      </w:r>
      <w:r w:rsidR="00001794">
        <w:rPr>
          <w:rFonts w:ascii="Times New Roman" w:hAnsi="Times New Roman" w:cs="Times New Roman"/>
          <w:sz w:val="24"/>
          <w:szCs w:val="24"/>
        </w:rPr>
        <w:t>, a változások főbb okai;</w:t>
      </w: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HACS tagság összetételét az Irányító Hatóság útmutatása szerint a LEADER elv szerint alakítottuk ki. Természetesen a szférák közötti arányokat kellett alapul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venni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mert csak így kaphattuk meg a LEADER Akciócsoport címet. A települési szinteken természetesen egy séma alapján határoztuk meg, hogy az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önkormányzat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mint tag képviseli a települést, de még vártunk vállalkozásokat és civil szervezeteket vagy egyházi jogi személyeket is. Településenként a 3 db szféra képviselői vettek részt az alakuló ülésünkön.</w:t>
      </w: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Megalakulásunkkor 2008-ban 33 önkormányzat csatlakozott (31 %) az üzleti szférában 42 vállalkozás (40 %), míg az civil szférában 31 egyesület (29 %) csatlakozott 106 fővel.</w:t>
      </w: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2009-ben 33 önkormányzat csatlakozott (30 %) az üzleti szférában 44 vállalkozás (40 %), míg az civil szférában 33 egyesület (30 %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módosult 110 főre.</w:t>
      </w:r>
    </w:p>
    <w:p w:rsidR="009E1F03" w:rsidRDefault="009E1F03" w:rsidP="009E1F03">
      <w:pPr>
        <w:pStyle w:val="Listaszerbekezds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Változás oka: új tagok felvétele (2 db vállalkozás 1 db magánszemély, 2 db egyház civil) 1 fő egyesületi tag meghalt.</w:t>
      </w:r>
    </w:p>
    <w:p w:rsidR="009E1F03" w:rsidRDefault="009E1F03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2010-ben 33 önkormányzat csatlakozott (31 %) az üzleti szférában 40 vállalkozás (38 %), míg az civil szférában 32 egyesület (31 %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módosult 105 főre.</w:t>
      </w:r>
    </w:p>
    <w:p w:rsidR="009E1F03" w:rsidRDefault="009E1F03" w:rsidP="009E1F03">
      <w:pPr>
        <w:pStyle w:val="Listaszerbekezds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Változás oka: megszűnés, halálozás (1 db vállalkozás 1 db civil szervezet megszűnt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fő egyesületi tag meghalt, 2 fő magánszemély kilépett, </w:t>
      </w:r>
    </w:p>
    <w:p w:rsidR="009E1F03" w:rsidRDefault="009E1F03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2011-ben 33 önkormányzat csatlakozott (32 %) az üzleti szférában 39 vállalkozás (37 %), míg az civil szférában 32 egyesület (31 %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módosult 104 főre.</w:t>
      </w:r>
    </w:p>
    <w:p w:rsidR="009E1F03" w:rsidRDefault="009E1F03" w:rsidP="009E1F03">
      <w:pPr>
        <w:pStyle w:val="Listaszerbekezds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Változás oka: 1 fő magánszemély kilépett.</w:t>
      </w:r>
    </w:p>
    <w:p w:rsidR="009E1F03" w:rsidRDefault="009E1F03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2012-ben 33 önkormányzat csatlakozott (3</w:t>
      </w:r>
      <w:r w:rsidR="002831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%) az üzleti szférában </w:t>
      </w:r>
      <w:r w:rsidR="002831A0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vállalkozás (</w:t>
      </w:r>
      <w:r w:rsidR="002831A0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%), míg az civil szférában 3</w:t>
      </w:r>
      <w:r w:rsidR="002831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egyesület (</w:t>
      </w:r>
      <w:r w:rsidR="002831A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módosult</w:t>
      </w:r>
      <w:r w:rsidR="002831A0">
        <w:rPr>
          <w:rFonts w:ascii="Times New Roman" w:hAnsi="Times New Roman" w:cs="Times New Roman"/>
          <w:b/>
          <w:sz w:val="24"/>
          <w:szCs w:val="24"/>
        </w:rPr>
        <w:t xml:space="preserve"> 104 főre.</w:t>
      </w:r>
    </w:p>
    <w:p w:rsidR="009E1F03" w:rsidRDefault="009E1F03" w:rsidP="009E1F03">
      <w:pPr>
        <w:pStyle w:val="Listaszerbekezds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Változás oka: nincs változás</w:t>
      </w:r>
    </w:p>
    <w:p w:rsidR="009E1F03" w:rsidRDefault="009E1F03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2013-ben 33 önkormányzat csatlakozott (3</w:t>
      </w:r>
      <w:r w:rsidR="002831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%) az üzleti szférában </w:t>
      </w:r>
      <w:r w:rsidR="002831A0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vállalkozás (</w:t>
      </w:r>
      <w:r w:rsidR="002831A0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%), míg az civil szférában 3</w:t>
      </w:r>
      <w:r w:rsidR="002831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egyesület (</w:t>
      </w:r>
      <w:r w:rsidR="002831A0">
        <w:rPr>
          <w:rFonts w:ascii="Times New Roman" w:hAnsi="Times New Roman" w:cs="Times New Roman"/>
          <w:b/>
          <w:sz w:val="24"/>
          <w:szCs w:val="24"/>
        </w:rPr>
        <w:t>31 %</w:t>
      </w:r>
      <w:proofErr w:type="gramStart"/>
      <w:r w:rsidR="002831A0">
        <w:rPr>
          <w:rFonts w:ascii="Times New Roman" w:hAnsi="Times New Roman" w:cs="Times New Roman"/>
          <w:b/>
          <w:sz w:val="24"/>
          <w:szCs w:val="24"/>
        </w:rPr>
        <w:t>)re</w:t>
      </w:r>
      <w:proofErr w:type="gramEnd"/>
      <w:r w:rsidR="002831A0">
        <w:rPr>
          <w:rFonts w:ascii="Times New Roman" w:hAnsi="Times New Roman" w:cs="Times New Roman"/>
          <w:b/>
          <w:sz w:val="24"/>
          <w:szCs w:val="24"/>
        </w:rPr>
        <w:t xml:space="preserve"> módosult 104 főre.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F03" w:rsidRDefault="009E1F03" w:rsidP="009E1F03">
      <w:pPr>
        <w:pStyle w:val="Listaszerbekezds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Változás oka: nincs változás</w:t>
      </w:r>
    </w:p>
    <w:p w:rsidR="009E1F03" w:rsidRDefault="009E1F03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2014-ben 33 önkormányzat csatlakozott (3</w:t>
      </w:r>
      <w:r w:rsidR="002831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%) az üzleti szférában </w:t>
      </w:r>
      <w:r w:rsidR="002831A0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vállalkozás (</w:t>
      </w:r>
      <w:r w:rsidR="002831A0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%), míg az civil szférában 3</w:t>
      </w:r>
      <w:r w:rsidR="002831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egyesület (</w:t>
      </w:r>
      <w:r w:rsidR="002831A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módosult</w:t>
      </w:r>
      <w:r w:rsidR="002831A0">
        <w:rPr>
          <w:rFonts w:ascii="Times New Roman" w:hAnsi="Times New Roman" w:cs="Times New Roman"/>
          <w:b/>
          <w:sz w:val="24"/>
          <w:szCs w:val="24"/>
        </w:rPr>
        <w:t xml:space="preserve"> 104 főre.</w:t>
      </w:r>
    </w:p>
    <w:p w:rsidR="009E1F03" w:rsidRDefault="009E1F03" w:rsidP="009E1F03">
      <w:pPr>
        <w:pStyle w:val="Listaszerbekezds"/>
        <w:tabs>
          <w:tab w:val="left" w:pos="11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Változás oka: nincs változás</w:t>
      </w: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F1C" w:rsidRDefault="00823F1C" w:rsidP="00823F1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F1C" w:rsidRDefault="00823F1C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4CAD" w:rsidRPr="00D64CAD" w:rsidRDefault="00D64CAD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AD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BD4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2.1.2.3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001794" w:rsidRPr="008041CC">
        <w:rPr>
          <w:rFonts w:ascii="Times New Roman" w:hAnsi="Times New Roman" w:cs="Times New Roman"/>
          <w:sz w:val="24"/>
          <w:szCs w:val="24"/>
        </w:rPr>
        <w:t xml:space="preserve">A HACS tagság </w:t>
      </w:r>
      <w:r w:rsidR="00346D09" w:rsidRPr="008041CC">
        <w:rPr>
          <w:rFonts w:ascii="Times New Roman" w:hAnsi="Times New Roman" w:cs="Times New Roman"/>
          <w:sz w:val="24"/>
          <w:szCs w:val="24"/>
        </w:rPr>
        <w:t>felépítés</w:t>
      </w:r>
      <w:r w:rsidR="00001794" w:rsidRPr="008041CC">
        <w:rPr>
          <w:rFonts w:ascii="Times New Roman" w:hAnsi="Times New Roman" w:cs="Times New Roman"/>
          <w:sz w:val="24"/>
          <w:szCs w:val="24"/>
        </w:rPr>
        <w:t>ének bemutatása</w:t>
      </w:r>
      <w:r w:rsidR="00801916" w:rsidRPr="008041CC">
        <w:rPr>
          <w:rFonts w:ascii="Times New Roman" w:hAnsi="Times New Roman" w:cs="Times New Roman"/>
          <w:sz w:val="24"/>
          <w:szCs w:val="24"/>
        </w:rPr>
        <w:t xml:space="preserve"> (szakmai csoportok vagy egyéb szerkezeti egységek</w:t>
      </w:r>
      <w:r w:rsidR="00BC6BD4" w:rsidRPr="008041CC">
        <w:rPr>
          <w:rFonts w:ascii="Times New Roman" w:hAnsi="Times New Roman" w:cs="Times New Roman"/>
          <w:sz w:val="24"/>
          <w:szCs w:val="24"/>
        </w:rPr>
        <w:t xml:space="preserve"> pl. járási vagy korábbi kistérségi egységek</w:t>
      </w:r>
      <w:r w:rsidR="00801916" w:rsidRPr="008041CC">
        <w:rPr>
          <w:rFonts w:ascii="Times New Roman" w:hAnsi="Times New Roman" w:cs="Times New Roman"/>
          <w:sz w:val="24"/>
          <w:szCs w:val="24"/>
        </w:rPr>
        <w:t>)</w:t>
      </w:r>
      <w:r w:rsidR="00001794" w:rsidRPr="008041CC">
        <w:rPr>
          <w:rFonts w:ascii="Times New Roman" w:hAnsi="Times New Roman" w:cs="Times New Roman"/>
          <w:sz w:val="24"/>
          <w:szCs w:val="24"/>
        </w:rPr>
        <w:t>;</w:t>
      </w:r>
    </w:p>
    <w:p w:rsidR="00DD12D7" w:rsidRPr="00D64CAD" w:rsidRDefault="00DD12D7" w:rsidP="00DD12D7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AD">
        <w:rPr>
          <w:rFonts w:ascii="Times New Roman" w:hAnsi="Times New Roman" w:cs="Times New Roman"/>
          <w:b/>
          <w:sz w:val="24"/>
          <w:szCs w:val="24"/>
        </w:rPr>
        <w:t xml:space="preserve">A HACS </w:t>
      </w:r>
      <w:r>
        <w:rPr>
          <w:rFonts w:ascii="Times New Roman" w:hAnsi="Times New Roman" w:cs="Times New Roman"/>
          <w:b/>
          <w:sz w:val="24"/>
          <w:szCs w:val="24"/>
        </w:rPr>
        <w:t>tagság felépítése</w:t>
      </w:r>
      <w:r w:rsidRPr="00D64CAD">
        <w:rPr>
          <w:rFonts w:ascii="Times New Roman" w:hAnsi="Times New Roman" w:cs="Times New Roman"/>
          <w:b/>
          <w:sz w:val="24"/>
          <w:szCs w:val="24"/>
        </w:rPr>
        <w:t xml:space="preserve"> a Közép-Nyírséget mely tájegységét tekintve 14-15 települést foglal magába. A Rétközi rész pedig a </w:t>
      </w:r>
      <w:proofErr w:type="spellStart"/>
      <w:r w:rsidRPr="00D64CAD">
        <w:rPr>
          <w:rFonts w:ascii="Times New Roman" w:hAnsi="Times New Roman" w:cs="Times New Roman"/>
          <w:b/>
          <w:sz w:val="24"/>
          <w:szCs w:val="24"/>
        </w:rPr>
        <w:t>Nagyhalász-Kemecse-Demecser</w:t>
      </w:r>
      <w:proofErr w:type="spellEnd"/>
      <w:r w:rsidRPr="00D64CAD">
        <w:rPr>
          <w:rFonts w:ascii="Times New Roman" w:hAnsi="Times New Roman" w:cs="Times New Roman"/>
          <w:b/>
          <w:sz w:val="24"/>
          <w:szCs w:val="24"/>
        </w:rPr>
        <w:t xml:space="preserve"> vonal mentén helyezkedik el. A két térség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baktalórántházi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kistérségre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kemecsei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kistérségre alapszik javarészt. </w:t>
      </w:r>
    </w:p>
    <w:p w:rsidR="00DD12D7" w:rsidRDefault="00DD12D7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4A1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BD4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2.1.2.4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001794" w:rsidRPr="008041CC">
        <w:rPr>
          <w:rFonts w:ascii="Times New Roman" w:hAnsi="Times New Roman" w:cs="Times New Roman"/>
          <w:sz w:val="24"/>
          <w:szCs w:val="24"/>
        </w:rPr>
        <w:t>A HACS</w:t>
      </w:r>
      <w:r w:rsidR="001E05FD" w:rsidRPr="008041CC">
        <w:rPr>
          <w:rFonts w:ascii="Times New Roman" w:hAnsi="Times New Roman" w:cs="Times New Roman"/>
          <w:sz w:val="24"/>
          <w:szCs w:val="24"/>
        </w:rPr>
        <w:t xml:space="preserve"> tagság bővítésének módja (tagfelvétel bemutatása, elvei, tagok kötelezettségei, tagdíj</w:t>
      </w:r>
      <w:r w:rsidR="00BC6BD4" w:rsidRPr="008041CC">
        <w:rPr>
          <w:rFonts w:ascii="Times New Roman" w:hAnsi="Times New Roman" w:cs="Times New Roman"/>
          <w:sz w:val="24"/>
          <w:szCs w:val="24"/>
        </w:rPr>
        <w:t>, kizárás, annak szabályai</w:t>
      </w:r>
      <w:r w:rsidR="00001794" w:rsidRPr="008041CC">
        <w:rPr>
          <w:rFonts w:ascii="Times New Roman" w:hAnsi="Times New Roman" w:cs="Times New Roman"/>
          <w:sz w:val="24"/>
          <w:szCs w:val="24"/>
        </w:rPr>
        <w:t>, tagfelvételek és kizárások száma, számszerű és százalékos megoszlása);</w:t>
      </w:r>
      <w:r w:rsidR="001E05FD" w:rsidRPr="00EE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D7" w:rsidRDefault="00DD12D7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2008-ban 106 fővel alakult meg az akciócsoport és a településenkénti 3 szféra megléte volt a fontos. A 2009. évben 5 új tag csatlakozott az egyesülethez, akik tagfelvételi kérelemmel és az alapszabály szerinti megfelelő darabszámú ajánlással tudtak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tagok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lenni. Az ajánlásokat már a közgyűlést megelőzően az elnökség tárgyalta és javasolta a tagok felvételét. Az új tagok kötelezettségei a korábbi tagok kötelezettségeivel azonosulva nem változtak, és az évi 10 ezer Ft.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tagdíj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befizetése is megtörtént. A korábbi évek tapasztalataiból megállapítható, hogy a tagok nem fizették be az éves tagdíjat a megadott határidőkre, ekkor az elnökség 3 éven keresztül is írásban felszólította az alapszabálynak megfelelően felhívta a tagok kötelezettségeire postai úton, így a tagok rendezték a tartozásaikat. Tagdíjfizetés miatt kizárás nem történt az egyesületnél. </w:t>
      </w:r>
    </w:p>
    <w:p w:rsidR="00D94AD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6D09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2.1.2.5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001794" w:rsidRPr="008041CC">
        <w:rPr>
          <w:rFonts w:ascii="Times New Roman" w:hAnsi="Times New Roman" w:cs="Times New Roman"/>
          <w:sz w:val="24"/>
          <w:szCs w:val="24"/>
        </w:rPr>
        <w:t>T</w:t>
      </w:r>
      <w:r w:rsidR="001E05FD" w:rsidRPr="008041CC">
        <w:rPr>
          <w:rFonts w:ascii="Times New Roman" w:hAnsi="Times New Roman" w:cs="Times New Roman"/>
          <w:sz w:val="24"/>
          <w:szCs w:val="24"/>
        </w:rPr>
        <w:t>agsági ülések</w:t>
      </w:r>
      <w:r w:rsidR="0081338D" w:rsidRPr="008041CC">
        <w:rPr>
          <w:rFonts w:ascii="Times New Roman" w:hAnsi="Times New Roman" w:cs="Times New Roman"/>
          <w:sz w:val="24"/>
          <w:szCs w:val="24"/>
        </w:rPr>
        <w:t xml:space="preserve"> (közgyűlések, </w:t>
      </w:r>
      <w:r w:rsidR="0081338D" w:rsidRPr="008041CC">
        <w:rPr>
          <w:rFonts w:ascii="Times New Roman" w:hAnsi="Times New Roman" w:cs="Times New Roman"/>
          <w:i/>
          <w:sz w:val="24"/>
          <w:szCs w:val="24"/>
        </w:rPr>
        <w:t>illetve tekintettel arra, hogy 2008-ban nonprofit gazdasági társaságok is alakultak</w:t>
      </w:r>
      <w:r w:rsidR="0081338D" w:rsidRPr="008041CC">
        <w:rPr>
          <w:rFonts w:ascii="Times New Roman" w:hAnsi="Times New Roman" w:cs="Times New Roman"/>
          <w:sz w:val="24"/>
          <w:szCs w:val="24"/>
        </w:rPr>
        <w:t>, taggyűlések)</w:t>
      </w:r>
      <w:r w:rsidR="00001794" w:rsidRPr="008041CC">
        <w:rPr>
          <w:rFonts w:ascii="Times New Roman" w:hAnsi="Times New Roman" w:cs="Times New Roman"/>
          <w:sz w:val="24"/>
          <w:szCs w:val="24"/>
        </w:rPr>
        <w:t xml:space="preserve"> bemutatása (számuk, határozatképességük jellemzése</w:t>
      </w:r>
      <w:r w:rsidR="00821D91" w:rsidRPr="008041CC">
        <w:rPr>
          <w:rFonts w:ascii="Times New Roman" w:hAnsi="Times New Roman" w:cs="Times New Roman"/>
          <w:sz w:val="24"/>
          <w:szCs w:val="24"/>
        </w:rPr>
        <w:t xml:space="preserve"> (első meghirdetés alapján határoz</w:t>
      </w:r>
      <w:r w:rsidR="00730AFE" w:rsidRPr="008041CC">
        <w:rPr>
          <w:rFonts w:ascii="Times New Roman" w:hAnsi="Times New Roman" w:cs="Times New Roman"/>
          <w:sz w:val="24"/>
          <w:szCs w:val="24"/>
        </w:rPr>
        <w:t>atképes</w:t>
      </w:r>
      <w:r w:rsidR="00821D91" w:rsidRPr="008041CC">
        <w:rPr>
          <w:rFonts w:ascii="Times New Roman" w:hAnsi="Times New Roman" w:cs="Times New Roman"/>
          <w:sz w:val="24"/>
          <w:szCs w:val="24"/>
        </w:rPr>
        <w:t xml:space="preserve"> ülések száma, százalékos megoszlása az összes ülés számához képest)</w:t>
      </w:r>
      <w:r w:rsidR="00001794" w:rsidRPr="008041CC">
        <w:rPr>
          <w:rFonts w:ascii="Times New Roman" w:hAnsi="Times New Roman" w:cs="Times New Roman"/>
          <w:sz w:val="24"/>
          <w:szCs w:val="24"/>
        </w:rPr>
        <w:t>, szervezésük módja (teljes tervezési területre vonatkozó vagy részleges ülések, vagy egyéb), a tagsági üléseken</w:t>
      </w:r>
      <w:r w:rsidR="001E05FD" w:rsidRPr="008041CC">
        <w:rPr>
          <w:rFonts w:ascii="Times New Roman" w:hAnsi="Times New Roman" w:cs="Times New Roman"/>
          <w:sz w:val="24"/>
          <w:szCs w:val="24"/>
        </w:rPr>
        <w:t xml:space="preserve"> való aktivitás bemutatása, hozzászólások jellemzői, a tagsággal kapcsolatos </w:t>
      </w:r>
      <w:r w:rsidR="00346D09" w:rsidRPr="008041CC">
        <w:rPr>
          <w:rFonts w:ascii="Times New Roman" w:hAnsi="Times New Roman" w:cs="Times New Roman"/>
          <w:sz w:val="24"/>
          <w:szCs w:val="24"/>
        </w:rPr>
        <w:t xml:space="preserve">főbb </w:t>
      </w:r>
      <w:r w:rsidR="001E05FD" w:rsidRPr="008041CC">
        <w:rPr>
          <w:rFonts w:ascii="Times New Roman" w:hAnsi="Times New Roman" w:cs="Times New Roman"/>
          <w:sz w:val="24"/>
          <w:szCs w:val="24"/>
        </w:rPr>
        <w:t xml:space="preserve">kitűzött </w:t>
      </w:r>
      <w:r w:rsidR="00346D09" w:rsidRPr="008041CC">
        <w:rPr>
          <w:rFonts w:ascii="Times New Roman" w:hAnsi="Times New Roman" w:cs="Times New Roman"/>
          <w:sz w:val="24"/>
          <w:szCs w:val="24"/>
        </w:rPr>
        <w:t>cél</w:t>
      </w:r>
      <w:r w:rsidR="001E05FD" w:rsidRPr="008041CC">
        <w:rPr>
          <w:rFonts w:ascii="Times New Roman" w:hAnsi="Times New Roman" w:cs="Times New Roman"/>
          <w:sz w:val="24"/>
          <w:szCs w:val="24"/>
        </w:rPr>
        <w:t>ok</w:t>
      </w:r>
    </w:p>
    <w:p w:rsidR="00D94AD5" w:rsidRDefault="000D6247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Egyesület évente az alapszabálynak megfelelően minimum 1 közgyűlést hív össze az éves beszámoló és a közhasznúsági jelentés megtárgyalására és elfogadására. </w:t>
      </w:r>
      <w:r w:rsidR="000C2D50">
        <w:rPr>
          <w:rFonts w:ascii="Times New Roman" w:hAnsi="Times New Roman" w:cs="Times New Roman"/>
          <w:b/>
          <w:sz w:val="24"/>
          <w:szCs w:val="24"/>
        </w:rPr>
        <w:t>De az évente történő pályázati felhívások miatt sokszor több egyesületi témát is tárgyalni kellett: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1985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Éves beszámoló elfogadása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Közhasznúsági jelentés elfogadása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HBB tagjainak megválasztása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felhíváshoz kapcsolódó feladatok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jogcímenkénti allokált források megtárgyalása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Személyi jellegű kérdések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Tagfelvételi kérelmek tárgyalása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HACS pályázatok benyújtása (Térségek közötti, Nemzetközi kapcsolatok, LEADER)</w:t>
      </w:r>
    </w:p>
    <w:p w:rsidR="000C2D50" w:rsidRDefault="000C2D50" w:rsidP="00EF08B7">
      <w:pPr>
        <w:pStyle w:val="Listaszerbekezds"/>
        <w:numPr>
          <w:ilvl w:val="0"/>
          <w:numId w:val="9"/>
        </w:numPr>
        <w:tabs>
          <w:tab w:val="left" w:pos="3568"/>
        </w:tabs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Kiállítások, szakmai konferenciák szervezése valamint azokon való részvétel</w:t>
      </w:r>
    </w:p>
    <w:p w:rsidR="00EF08B7" w:rsidRDefault="00EF08B7" w:rsidP="00EF08B7">
      <w:pPr>
        <w:tabs>
          <w:tab w:val="left" w:pos="3568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Természetesen minden közgyűlés előtt az elnökség mindig megtárgyalta a napirendi pontokat és véleményezte valamint olyan kész javaslatokat tett a közgyűlés elé, amit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fogadták el. A 2008-2012-s </w:t>
      </w:r>
      <w:r w:rsidR="00BD58A2">
        <w:rPr>
          <w:rFonts w:ascii="Times New Roman" w:hAnsi="Times New Roman" w:cs="Times New Roman"/>
          <w:b/>
          <w:sz w:val="24"/>
          <w:szCs w:val="24"/>
        </w:rPr>
        <w:t xml:space="preserve">(100 %) </w:t>
      </w:r>
      <w:r>
        <w:rPr>
          <w:rFonts w:ascii="Times New Roman" w:hAnsi="Times New Roman" w:cs="Times New Roman"/>
          <w:b/>
          <w:sz w:val="24"/>
          <w:szCs w:val="24"/>
        </w:rPr>
        <w:t xml:space="preserve">időszakban az Egyesület szinte minden közgyűlése határozatképes volt köszönhetően a pályázati felhívások iránti érdeklődés, a tervezési szakasz véleményezése miatt is. A 2013-2014-s </w:t>
      </w:r>
      <w:r w:rsidR="00BD58A2">
        <w:rPr>
          <w:rFonts w:ascii="Times New Roman" w:hAnsi="Times New Roman" w:cs="Times New Roman"/>
          <w:b/>
          <w:sz w:val="24"/>
          <w:szCs w:val="24"/>
        </w:rPr>
        <w:t xml:space="preserve">(0%)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időszakban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amikor sokszor az Egyesület egyéb tevékenységéről volt szó itt már nem volt határozatképes a közgyűlés de az alapszabálynak köszönhetően mindig volt lehetőség új közgyűlést összehívni 1 órával később a korábban j</w:t>
      </w:r>
      <w:r w:rsidR="00BD58A2">
        <w:rPr>
          <w:rFonts w:ascii="Times New Roman" w:hAnsi="Times New Roman" w:cs="Times New Roman"/>
          <w:b/>
          <w:sz w:val="24"/>
          <w:szCs w:val="24"/>
        </w:rPr>
        <w:t>avasolt napirendi pontok megtárgyalásával.</w:t>
      </w:r>
    </w:p>
    <w:p w:rsidR="00156000" w:rsidRPr="00EF08B7" w:rsidRDefault="00156000" w:rsidP="00EF08B7">
      <w:pPr>
        <w:tabs>
          <w:tab w:val="left" w:pos="3568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közgyűléseken általában a jól előkészített és a meghívóhoz kapcsolódó vagy a helyszínen kiosztott vagy a helyszínen ismertetett prezentációknak köszönhetően mindig elégedett volt a tagság, a hozzászólások zöme inkább javítási célzatúak voltak vagy támogató szándékúak. A széleskörű tájékoztatás mind az egyesület elnöke mind az egyesület titkár részéről kiemelkedő volt  úgy mind a munkaszervezet tagjainak a felkészültsége és odaadó szakmai hozzáállása nemcsak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közgyűlések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hanem az iroda működése során is. A tagságga</w:t>
      </w:r>
      <w:r w:rsidR="00545042">
        <w:rPr>
          <w:rFonts w:ascii="Times New Roman" w:hAnsi="Times New Roman" w:cs="Times New Roman"/>
          <w:b/>
          <w:sz w:val="24"/>
          <w:szCs w:val="24"/>
        </w:rPr>
        <w:t>l folyamatos kapcsolattartás e</w:t>
      </w:r>
      <w:r>
        <w:rPr>
          <w:rFonts w:ascii="Times New Roman" w:hAnsi="Times New Roman" w:cs="Times New Roman"/>
          <w:b/>
          <w:sz w:val="24"/>
          <w:szCs w:val="24"/>
        </w:rPr>
        <w:t xml:space="preserve">-mailen illetve a </w:t>
      </w:r>
      <w:hyperlink r:id="rId9" w:history="1">
        <w:r w:rsidRPr="00984AF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www.kozepnyirseghacs.hu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honlapon t</w:t>
      </w:r>
      <w:r w:rsidR="00545042">
        <w:rPr>
          <w:rFonts w:ascii="Times New Roman" w:hAnsi="Times New Roman" w:cs="Times New Roman"/>
          <w:b/>
          <w:sz w:val="24"/>
          <w:szCs w:val="24"/>
        </w:rPr>
        <w:t xml:space="preserve">örtént, ahol mindig naprakész információk jelentek meg az aktuális </w:t>
      </w:r>
      <w:proofErr w:type="spellStart"/>
      <w:r w:rsidR="00545042">
        <w:rPr>
          <w:rFonts w:ascii="Times New Roman" w:hAnsi="Times New Roman" w:cs="Times New Roman"/>
          <w:b/>
          <w:sz w:val="24"/>
          <w:szCs w:val="24"/>
        </w:rPr>
        <w:t>MVH-s</w:t>
      </w:r>
      <w:proofErr w:type="spellEnd"/>
      <w:r w:rsidR="00545042">
        <w:rPr>
          <w:rFonts w:ascii="Times New Roman" w:hAnsi="Times New Roman" w:cs="Times New Roman"/>
          <w:b/>
          <w:sz w:val="24"/>
          <w:szCs w:val="24"/>
        </w:rPr>
        <w:t xml:space="preserve"> rendeletek módosításokról, pályá</w:t>
      </w:r>
      <w:r w:rsidR="00886FA6">
        <w:rPr>
          <w:rFonts w:ascii="Times New Roman" w:hAnsi="Times New Roman" w:cs="Times New Roman"/>
          <w:b/>
          <w:sz w:val="24"/>
          <w:szCs w:val="24"/>
        </w:rPr>
        <w:t>zati felhívásokról. Bizonyos időszakokban napi több százan, ezren látogatják a honlapjainkat.</w:t>
      </w:r>
    </w:p>
    <w:p w:rsidR="00D94AD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1D91" w:rsidRPr="008041CC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2.1.2.6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BC6BD4" w:rsidRPr="008041CC">
        <w:rPr>
          <w:rFonts w:ascii="Times New Roman" w:hAnsi="Times New Roman" w:cs="Times New Roman"/>
          <w:sz w:val="24"/>
          <w:szCs w:val="24"/>
        </w:rPr>
        <w:t>Szervezeti és Működési Szabályzat kelte, módosításai, módosítás okai, leglényegesebb változások (csatolni kell!)</w:t>
      </w:r>
    </w:p>
    <w:p w:rsidR="00D94AD5" w:rsidRP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 2009. május 7-i közgyűlésén fogadta el a Szervezeti és Működési Szabályzatot, amelyet a tagok elektronikusan megkaptak a taggyűlés előtt. Módosítása az SZMSZ-nek nem volt.</w:t>
      </w:r>
    </w:p>
    <w:p w:rsidR="00D94AD5" w:rsidRPr="00537A1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94AD5" w:rsidRPr="00537A15" w:rsidRDefault="00D94AD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860FD7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 xml:space="preserve">2.1.2.7 </w:t>
      </w:r>
      <w:r w:rsidR="00860FD7" w:rsidRPr="008041CC">
        <w:rPr>
          <w:rFonts w:ascii="Times New Roman" w:hAnsi="Times New Roman" w:cs="Times New Roman"/>
          <w:sz w:val="24"/>
          <w:szCs w:val="24"/>
        </w:rPr>
        <w:t>Alapító Okirat csatolása</w:t>
      </w:r>
    </w:p>
    <w:p w:rsidR="00537A15" w:rsidRDefault="00537A1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Default="00537A1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Default="00537A1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Default="00537A1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AFE" w:rsidRDefault="00DD6CB0" w:rsidP="00730AFE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BC6BD4" w:rsidRPr="00EE7F5C">
        <w:rPr>
          <w:rFonts w:ascii="Times New Roman" w:hAnsi="Times New Roman" w:cs="Times New Roman"/>
          <w:b/>
          <w:sz w:val="24"/>
          <w:szCs w:val="24"/>
        </w:rPr>
        <w:t>1.3</w:t>
      </w:r>
      <w:r w:rsidR="00801916" w:rsidRPr="00730AFE">
        <w:rPr>
          <w:rFonts w:ascii="Times New Roman" w:hAnsi="Times New Roman" w:cs="Times New Roman"/>
          <w:sz w:val="24"/>
          <w:szCs w:val="24"/>
        </w:rPr>
        <w:t xml:space="preserve"> </w:t>
      </w:r>
      <w:r w:rsidR="00801916" w:rsidRPr="00EE7F5C">
        <w:rPr>
          <w:rFonts w:ascii="Times New Roman" w:hAnsi="Times New Roman" w:cs="Times New Roman"/>
          <w:i/>
          <w:sz w:val="24"/>
          <w:szCs w:val="24"/>
        </w:rPr>
        <w:t>HACS elnökség</w:t>
      </w:r>
      <w:r w:rsidR="0081338D">
        <w:rPr>
          <w:rFonts w:ascii="Times New Roman" w:hAnsi="Times New Roman" w:cs="Times New Roman"/>
          <w:i/>
          <w:sz w:val="24"/>
          <w:szCs w:val="24"/>
        </w:rPr>
        <w:t xml:space="preserve"> (döntéshozó testület)</w:t>
      </w:r>
      <w:r w:rsidR="00801916" w:rsidRPr="00EE7F5C">
        <w:rPr>
          <w:rFonts w:ascii="Times New Roman" w:hAnsi="Times New Roman" w:cs="Times New Roman"/>
          <w:i/>
          <w:sz w:val="24"/>
          <w:szCs w:val="24"/>
        </w:rPr>
        <w:t xml:space="preserve"> bemutatása</w:t>
      </w:r>
      <w:r w:rsidR="00801916" w:rsidRPr="0073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FE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2.1.3.1</w:t>
      </w:r>
      <w:r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730AFE" w:rsidRPr="008041CC">
        <w:rPr>
          <w:rFonts w:ascii="Times New Roman" w:hAnsi="Times New Roman" w:cs="Times New Roman"/>
          <w:sz w:val="24"/>
          <w:szCs w:val="24"/>
        </w:rPr>
        <w:t>Elnökség</w:t>
      </w:r>
      <w:r w:rsidR="0081338D" w:rsidRPr="008041CC">
        <w:rPr>
          <w:rFonts w:ascii="Times New Roman" w:hAnsi="Times New Roman" w:cs="Times New Roman"/>
          <w:sz w:val="24"/>
          <w:szCs w:val="24"/>
        </w:rPr>
        <w:t xml:space="preserve"> (döntéshozó testület)</w:t>
      </w:r>
      <w:r w:rsidR="00730AFE" w:rsidRPr="008041CC">
        <w:rPr>
          <w:rFonts w:ascii="Times New Roman" w:hAnsi="Times New Roman" w:cs="Times New Roman"/>
          <w:sz w:val="24"/>
          <w:szCs w:val="24"/>
        </w:rPr>
        <w:t xml:space="preserve"> </w:t>
      </w:r>
      <w:r w:rsidR="001E05FD" w:rsidRPr="008041CC">
        <w:rPr>
          <w:rFonts w:ascii="Times New Roman" w:hAnsi="Times New Roman" w:cs="Times New Roman"/>
          <w:sz w:val="24"/>
          <w:szCs w:val="24"/>
        </w:rPr>
        <w:t>összetétel</w:t>
      </w:r>
      <w:r w:rsidR="00730AFE" w:rsidRPr="008041CC">
        <w:rPr>
          <w:rFonts w:ascii="Times New Roman" w:hAnsi="Times New Roman" w:cs="Times New Roman"/>
          <w:sz w:val="24"/>
          <w:szCs w:val="24"/>
        </w:rPr>
        <w:t>e</w:t>
      </w:r>
      <w:r w:rsidR="001E05FD" w:rsidRPr="008041CC">
        <w:rPr>
          <w:rFonts w:ascii="Times New Roman" w:hAnsi="Times New Roman" w:cs="Times New Roman"/>
          <w:sz w:val="24"/>
          <w:szCs w:val="24"/>
        </w:rPr>
        <w:t>, kiválasztás/megválasztás elvei, elnökség változása, szférák szerinti arányok számszerűen</w:t>
      </w:r>
      <w:r w:rsidR="00730AFE" w:rsidRPr="008041CC">
        <w:rPr>
          <w:rFonts w:ascii="Times New Roman" w:hAnsi="Times New Roman" w:cs="Times New Roman"/>
          <w:sz w:val="24"/>
          <w:szCs w:val="24"/>
        </w:rPr>
        <w:t xml:space="preserve"> és százalékos megoszlásban is;</w:t>
      </w:r>
    </w:p>
    <w:p w:rsidR="00B354A1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 elnökségének összetétele az alábbi szférák szerint alakult:</w:t>
      </w: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Közszféra: 5 fő</w:t>
      </w:r>
    </w:p>
    <w:p w:rsidR="00784216" w:rsidRDefault="0078421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Vállalkozói szféra: </w:t>
      </w:r>
      <w:r w:rsidR="001701A1">
        <w:rPr>
          <w:rFonts w:ascii="Times New Roman" w:hAnsi="Times New Roman" w:cs="Times New Roman"/>
          <w:b/>
          <w:sz w:val="24"/>
          <w:szCs w:val="24"/>
        </w:rPr>
        <w:t>5 fő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szféra: 3 fő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közszféra kiválasztásánál 3 nagyváros polgármestere 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Demecser, Kemecse, Nyírmada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valamint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két kistelepülés polgármesterére került sor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Nyírkércs, Ramocsaháza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vállalkozói szféránál igyekeztünk a különböző szolgáltatói szektorból kiválasztani azokat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vállalkozókat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akik megfelelő tapasztalattal és szakmai tekintéllyel rendelkeznek. 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dohányfeldolgozás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/mezőgazdaság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vendéglátóipar-szállás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/turisztika</w:t>
      </w:r>
    </w:p>
    <w:p w:rsid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mikro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vállalkozás/szolgáltatói szektor</w:t>
      </w:r>
    </w:p>
    <w:p w:rsidR="001701A1" w:rsidRPr="00784216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kivitelezési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szolgáltatás/építőipar</w:t>
      </w:r>
    </w:p>
    <w:p w:rsidR="00B354A1" w:rsidRP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A1">
        <w:rPr>
          <w:rFonts w:ascii="Times New Roman" w:hAnsi="Times New Roman" w:cs="Times New Roman"/>
          <w:b/>
          <w:sz w:val="24"/>
          <w:szCs w:val="24"/>
        </w:rPr>
        <w:t>A civil szféránál fontos kritérium volt a tevékenység minőségének meghatározása:</w:t>
      </w:r>
    </w:p>
    <w:p w:rsidR="001701A1" w:rsidRP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01A1">
        <w:rPr>
          <w:rFonts w:ascii="Times New Roman" w:hAnsi="Times New Roman" w:cs="Times New Roman"/>
          <w:b/>
          <w:sz w:val="24"/>
          <w:szCs w:val="24"/>
        </w:rPr>
        <w:t>kultúra</w:t>
      </w:r>
      <w:proofErr w:type="gramEnd"/>
      <w:r w:rsidRPr="001701A1">
        <w:rPr>
          <w:rFonts w:ascii="Times New Roman" w:hAnsi="Times New Roman" w:cs="Times New Roman"/>
          <w:b/>
          <w:sz w:val="24"/>
          <w:szCs w:val="24"/>
        </w:rPr>
        <w:t>,rendezvények/közművelődés</w:t>
      </w:r>
    </w:p>
    <w:p w:rsidR="001701A1" w:rsidRP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A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701A1">
        <w:rPr>
          <w:rFonts w:ascii="Times New Roman" w:hAnsi="Times New Roman" w:cs="Times New Roman"/>
          <w:b/>
          <w:sz w:val="24"/>
          <w:szCs w:val="24"/>
        </w:rPr>
        <w:t>alapítvány</w:t>
      </w:r>
      <w:proofErr w:type="gramEnd"/>
      <w:r w:rsidRPr="001701A1">
        <w:rPr>
          <w:rFonts w:ascii="Times New Roman" w:hAnsi="Times New Roman" w:cs="Times New Roman"/>
          <w:b/>
          <w:sz w:val="24"/>
          <w:szCs w:val="24"/>
        </w:rPr>
        <w:t>, támogatások/hagyományőrzés</w:t>
      </w:r>
    </w:p>
    <w:p w:rsidR="001701A1" w:rsidRP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A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701A1">
        <w:rPr>
          <w:rFonts w:ascii="Times New Roman" w:hAnsi="Times New Roman" w:cs="Times New Roman"/>
          <w:b/>
          <w:sz w:val="24"/>
          <w:szCs w:val="24"/>
        </w:rPr>
        <w:t>civil</w:t>
      </w:r>
      <w:proofErr w:type="gramEnd"/>
      <w:r w:rsidRPr="001701A1">
        <w:rPr>
          <w:rFonts w:ascii="Times New Roman" w:hAnsi="Times New Roman" w:cs="Times New Roman"/>
          <w:b/>
          <w:sz w:val="24"/>
          <w:szCs w:val="24"/>
        </w:rPr>
        <w:t xml:space="preserve"> projektek, társadalmi felzárkóztatás/civilek</w:t>
      </w:r>
    </w:p>
    <w:p w:rsidR="00B354A1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4A1" w:rsidRPr="001701A1" w:rsidRDefault="001701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A1">
        <w:rPr>
          <w:rFonts w:ascii="Times New Roman" w:hAnsi="Times New Roman" w:cs="Times New Roman"/>
          <w:b/>
          <w:sz w:val="24"/>
          <w:szCs w:val="24"/>
        </w:rPr>
        <w:t>2010-ben történt változás az egyik vállalkozói tagunk egyéb elfoglaltságra való hivatkozással átadta a helyet ugyanazon tevékenységgel foglalkozó vállalkozónak a további vállalkozási sikerek folytatása érdekében.</w:t>
      </w:r>
    </w:p>
    <w:p w:rsidR="00B354A1" w:rsidRDefault="001E2D4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elnökségben 5 fő közszféra (38%), 5 fő vállalkozói szféra (38 %) és 3 fő civil szféra (24 %) képviselői tevékenykednek a mai napig sikeresen. </w:t>
      </w:r>
    </w:p>
    <w:p w:rsidR="001E2D41" w:rsidRPr="001701A1" w:rsidRDefault="001E2D4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FE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E" w:rsidRPr="00730AFE">
        <w:rPr>
          <w:rFonts w:ascii="Times New Roman" w:hAnsi="Times New Roman" w:cs="Times New Roman"/>
          <w:sz w:val="24"/>
          <w:szCs w:val="24"/>
        </w:rPr>
        <w:t>E</w:t>
      </w:r>
      <w:r w:rsidR="001E05FD" w:rsidRPr="00EE7F5C">
        <w:rPr>
          <w:rFonts w:ascii="Times New Roman" w:hAnsi="Times New Roman" w:cs="Times New Roman"/>
          <w:sz w:val="24"/>
          <w:szCs w:val="24"/>
        </w:rPr>
        <w:t>lnökségi</w:t>
      </w:r>
      <w:r w:rsidR="0081338D">
        <w:rPr>
          <w:rFonts w:ascii="Times New Roman" w:hAnsi="Times New Roman" w:cs="Times New Roman"/>
          <w:sz w:val="24"/>
          <w:szCs w:val="24"/>
        </w:rPr>
        <w:t xml:space="preserve"> </w:t>
      </w:r>
      <w:r w:rsidR="001E05FD" w:rsidRPr="00EE7F5C">
        <w:rPr>
          <w:rFonts w:ascii="Times New Roman" w:hAnsi="Times New Roman" w:cs="Times New Roman"/>
          <w:sz w:val="24"/>
          <w:szCs w:val="24"/>
        </w:rPr>
        <w:t xml:space="preserve">ülések </w:t>
      </w:r>
      <w:r w:rsidR="0081338D">
        <w:rPr>
          <w:rFonts w:ascii="Times New Roman" w:hAnsi="Times New Roman" w:cs="Times New Roman"/>
          <w:sz w:val="24"/>
          <w:szCs w:val="24"/>
        </w:rPr>
        <w:t xml:space="preserve">(döntéshozó testület üléseinek) </w:t>
      </w:r>
      <w:r w:rsidR="001E05FD" w:rsidRPr="00EE7F5C">
        <w:rPr>
          <w:rFonts w:ascii="Times New Roman" w:hAnsi="Times New Roman" w:cs="Times New Roman"/>
          <w:sz w:val="24"/>
          <w:szCs w:val="24"/>
        </w:rPr>
        <w:t>bemutatása (hozott határozatok száma, főbb témakörei, határozatképesség bemutatása (elnökségi üléseken való aktivitás, részvétel, kitérve az elnökségi ülésen résztvevő nem elnökségi tagokra</w:t>
      </w:r>
      <w:r w:rsidR="00730AFE" w:rsidRPr="00730AFE">
        <w:rPr>
          <w:rFonts w:ascii="Times New Roman" w:hAnsi="Times New Roman" w:cs="Times New Roman"/>
          <w:sz w:val="24"/>
          <w:szCs w:val="24"/>
        </w:rPr>
        <w:t>)</w:t>
      </w:r>
      <w:r w:rsidR="00730AFE" w:rsidRPr="00730AFE">
        <w:t xml:space="preserve"> </w:t>
      </w:r>
      <w:r w:rsidR="00730AFE" w:rsidRPr="00730AFE">
        <w:rPr>
          <w:rFonts w:ascii="Times New Roman" w:hAnsi="Times New Roman" w:cs="Times New Roman"/>
          <w:sz w:val="24"/>
          <w:szCs w:val="24"/>
        </w:rPr>
        <w:t>összetétele a települések képviselete szerint, zárt és nyílt elnökségi ülések száma, megoszlása, zárt ülések témái</w:t>
      </w:r>
      <w:proofErr w:type="gramStart"/>
      <w:r w:rsidR="00730AFE" w:rsidRPr="00730AFE">
        <w:rPr>
          <w:rFonts w:ascii="Times New Roman" w:hAnsi="Times New Roman" w:cs="Times New Roman"/>
          <w:sz w:val="24"/>
          <w:szCs w:val="24"/>
        </w:rPr>
        <w:t>,</w:t>
      </w:r>
      <w:r w:rsidR="00730A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1CAA" w:rsidRDefault="000554AE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AE">
        <w:rPr>
          <w:rFonts w:ascii="Times New Roman" w:hAnsi="Times New Roman" w:cs="Times New Roman"/>
          <w:b/>
          <w:sz w:val="24"/>
          <w:szCs w:val="24"/>
        </w:rPr>
        <w:t>A Közép-Nyír</w:t>
      </w:r>
      <w:r>
        <w:rPr>
          <w:rFonts w:ascii="Times New Roman" w:hAnsi="Times New Roman" w:cs="Times New Roman"/>
          <w:b/>
          <w:sz w:val="24"/>
          <w:szCs w:val="24"/>
        </w:rPr>
        <w:t xml:space="preserve">ségért és Rétközért HACS elnöksége egy nagyon pontos és precíz munkafolyamat mögött áll, ugyanis 2008-tól kezdően nem volt rá példa, hogy határozatképtelenség miatt új elnökségi ülést kellett volna összehívni. </w:t>
      </w:r>
      <w:r w:rsidR="00440558">
        <w:rPr>
          <w:rFonts w:ascii="Times New Roman" w:hAnsi="Times New Roman" w:cs="Times New Roman"/>
          <w:b/>
          <w:sz w:val="24"/>
          <w:szCs w:val="24"/>
        </w:rPr>
        <w:t xml:space="preserve">A munkaszervezet 2008. november 1. </w:t>
      </w:r>
      <w:r w:rsidR="00C0665B">
        <w:rPr>
          <w:rFonts w:ascii="Times New Roman" w:hAnsi="Times New Roman" w:cs="Times New Roman"/>
          <w:b/>
          <w:sz w:val="24"/>
          <w:szCs w:val="24"/>
        </w:rPr>
        <w:t xml:space="preserve">(3 elnökségi ülés) </w:t>
      </w:r>
      <w:r w:rsidR="00440558">
        <w:rPr>
          <w:rFonts w:ascii="Times New Roman" w:hAnsi="Times New Roman" w:cs="Times New Roman"/>
          <w:b/>
          <w:sz w:val="24"/>
          <w:szCs w:val="24"/>
        </w:rPr>
        <w:t>megalakulását követően a</w:t>
      </w:r>
      <w:r>
        <w:rPr>
          <w:rFonts w:ascii="Times New Roman" w:hAnsi="Times New Roman" w:cs="Times New Roman"/>
          <w:b/>
          <w:sz w:val="24"/>
          <w:szCs w:val="24"/>
        </w:rPr>
        <w:t xml:space="preserve"> 2009-évtől kezdve </w:t>
      </w:r>
      <w:r w:rsidR="00440558">
        <w:rPr>
          <w:rFonts w:ascii="Times New Roman" w:hAnsi="Times New Roman" w:cs="Times New Roman"/>
          <w:b/>
          <w:sz w:val="24"/>
          <w:szCs w:val="24"/>
        </w:rPr>
        <w:t>az elnökség már konkrét döntési mechanizmusban vett részt mind az Egyesületi tevékenységre illetve a kötelező akkreditációs (</w:t>
      </w:r>
      <w:proofErr w:type="spellStart"/>
      <w:r w:rsidR="00440558">
        <w:rPr>
          <w:rFonts w:ascii="Times New Roman" w:hAnsi="Times New Roman" w:cs="Times New Roman"/>
          <w:b/>
          <w:sz w:val="24"/>
          <w:szCs w:val="24"/>
        </w:rPr>
        <w:t>MVH-s</w:t>
      </w:r>
      <w:proofErr w:type="spellEnd"/>
      <w:r w:rsidR="00440558">
        <w:rPr>
          <w:rFonts w:ascii="Times New Roman" w:hAnsi="Times New Roman" w:cs="Times New Roman"/>
          <w:b/>
          <w:sz w:val="24"/>
          <w:szCs w:val="24"/>
        </w:rPr>
        <w:t xml:space="preserve">) feladatok pontozások meghatározása, </w:t>
      </w:r>
      <w:r w:rsidR="002004AB">
        <w:rPr>
          <w:rFonts w:ascii="Times New Roman" w:hAnsi="Times New Roman" w:cs="Times New Roman"/>
          <w:b/>
          <w:sz w:val="24"/>
          <w:szCs w:val="24"/>
        </w:rPr>
        <w:t xml:space="preserve">forrásallokáció létrehozása, pályázatok támogatása ponthatár szerint. </w:t>
      </w:r>
      <w:r w:rsidR="00C0665B">
        <w:rPr>
          <w:rFonts w:ascii="Times New Roman" w:hAnsi="Times New Roman" w:cs="Times New Roman"/>
          <w:b/>
          <w:sz w:val="24"/>
          <w:szCs w:val="24"/>
        </w:rPr>
        <w:t>2009-ben 5 elnökségi ülést tartottunk, ahol 195 határozatot fogadtunk el, mely tartalmazza a pályázatonkénti ponthatárral jóváhagyott döntést. 2010-ben 4 elnökségi ülés volt</w:t>
      </w:r>
      <w:r w:rsidR="00BA66C3">
        <w:rPr>
          <w:rFonts w:ascii="Times New Roman" w:hAnsi="Times New Roman" w:cs="Times New Roman"/>
          <w:b/>
          <w:sz w:val="24"/>
          <w:szCs w:val="24"/>
        </w:rPr>
        <w:t>, ahol 68 határozatról döntött az elnökség. 2011-ben 7 elnökségi ülés volt itt 47 határozat született. 2012-ben 3 elnökségi ülés volt 16 db határozathozatallal.</w:t>
      </w:r>
      <w:r w:rsidR="00661CAA">
        <w:rPr>
          <w:rFonts w:ascii="Times New Roman" w:hAnsi="Times New Roman" w:cs="Times New Roman"/>
          <w:b/>
          <w:sz w:val="24"/>
          <w:szCs w:val="24"/>
        </w:rPr>
        <w:t xml:space="preserve"> 2013-ban 1 elnökségi ülés volt 3 határozathozatallal. 2014-ben pedig 3 elnökségi ülés volt 10 határozathozatallal. </w:t>
      </w:r>
    </w:p>
    <w:p w:rsidR="00661CAA" w:rsidRDefault="00661CAA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elnökségi ülések esetében mindig nyílt ülések voltak.</w:t>
      </w:r>
    </w:p>
    <w:p w:rsidR="001E2D41" w:rsidRDefault="001E2D4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4A1" w:rsidRPr="00730AFE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1D91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E" w:rsidRPr="00730AFE">
        <w:rPr>
          <w:rFonts w:ascii="Times New Roman" w:hAnsi="Times New Roman" w:cs="Times New Roman"/>
          <w:sz w:val="24"/>
          <w:szCs w:val="24"/>
        </w:rPr>
        <w:t>H</w:t>
      </w:r>
      <w:r w:rsidR="001E05FD" w:rsidRPr="00EE7F5C">
        <w:rPr>
          <w:rFonts w:ascii="Times New Roman" w:hAnsi="Times New Roman" w:cs="Times New Roman"/>
          <w:sz w:val="24"/>
          <w:szCs w:val="24"/>
        </w:rPr>
        <w:t xml:space="preserve">ozzászólások </w:t>
      </w:r>
      <w:r w:rsidR="00730AFE" w:rsidRPr="00730AFE">
        <w:rPr>
          <w:rFonts w:ascii="Times New Roman" w:hAnsi="Times New Roman" w:cs="Times New Roman"/>
          <w:sz w:val="24"/>
          <w:szCs w:val="24"/>
        </w:rPr>
        <w:t xml:space="preserve">és </w:t>
      </w:r>
      <w:r w:rsidR="001E05FD" w:rsidRPr="00EE7F5C">
        <w:rPr>
          <w:rFonts w:ascii="Times New Roman" w:hAnsi="Times New Roman" w:cs="Times New Roman"/>
          <w:sz w:val="24"/>
          <w:szCs w:val="24"/>
        </w:rPr>
        <w:t>azok figyelembe vételének jellemzői</w:t>
      </w:r>
      <w:r w:rsidR="00730AFE" w:rsidRPr="00730AFE">
        <w:rPr>
          <w:rFonts w:ascii="Times New Roman" w:hAnsi="Times New Roman" w:cs="Times New Roman"/>
          <w:sz w:val="24"/>
          <w:szCs w:val="24"/>
        </w:rPr>
        <w:t xml:space="preserve"> (pl. Éltek-e a tagok véleményezési jogukkal?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1CAA" w:rsidRDefault="00661CAA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elnökség tagjainak aktivitása jellemző volt az üléseken, ugyanis a tájékoztató anyagok vagy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vagy helyben megkapott anyagok esetében arra késztette a tagokat, hogy vagy a helyesbítésre vagy kiegészítésre hívja fel a figyelmet a vezetőségnek vagy a munkaszervezetnek. A hozzászólások döntő többségében a pozitív és építő jellegűek voltak.</w:t>
      </w:r>
    </w:p>
    <w:p w:rsidR="00B354A1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8EA" w:rsidRPr="006878EA" w:rsidRDefault="006878EA" w:rsidP="006878E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HACS elnöksége nem azonos a döntéshozó testülettel, hanem két különböző szervről van szó, úgy a fenti, jellemzést mindkét szervre vonatkozóan el kell végezni.</w:t>
      </w:r>
    </w:p>
    <w:p w:rsidR="00B354A1" w:rsidRDefault="00B354A1" w:rsidP="00730AFE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A1" w:rsidRDefault="00DD6CB0" w:rsidP="00730AFE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730AFE" w:rsidRPr="00EE7F5C">
        <w:rPr>
          <w:rFonts w:ascii="Times New Roman" w:hAnsi="Times New Roman" w:cs="Times New Roman"/>
          <w:b/>
          <w:sz w:val="24"/>
          <w:szCs w:val="24"/>
        </w:rPr>
        <w:t>1.4</w:t>
      </w:r>
      <w:r w:rsidR="00730AFE">
        <w:rPr>
          <w:rFonts w:ascii="Times New Roman" w:hAnsi="Times New Roman" w:cs="Times New Roman"/>
          <w:sz w:val="24"/>
          <w:szCs w:val="24"/>
        </w:rPr>
        <w:t xml:space="preserve"> </w:t>
      </w:r>
      <w:r w:rsidR="00821D91" w:rsidRPr="00EE7F5C">
        <w:rPr>
          <w:rFonts w:ascii="Times New Roman" w:hAnsi="Times New Roman" w:cs="Times New Roman"/>
          <w:i/>
          <w:sz w:val="24"/>
          <w:szCs w:val="24"/>
        </w:rPr>
        <w:t>Felügyelőbizottság bemutatása</w:t>
      </w:r>
      <w:r w:rsidR="00821D91" w:rsidRPr="0073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91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E">
        <w:rPr>
          <w:rFonts w:ascii="Times New Roman" w:hAnsi="Times New Roman" w:cs="Times New Roman"/>
          <w:sz w:val="24"/>
          <w:szCs w:val="24"/>
        </w:rPr>
        <w:t xml:space="preserve">Felügyelőbizottság </w:t>
      </w:r>
      <w:r w:rsidR="00821D91" w:rsidRPr="00EE7F5C">
        <w:rPr>
          <w:rFonts w:ascii="Times New Roman" w:hAnsi="Times New Roman" w:cs="Times New Roman"/>
          <w:sz w:val="24"/>
          <w:szCs w:val="24"/>
        </w:rPr>
        <w:t>összetétele szférák szerint számszerűen és százalékos megoszlásban is, összetétele a települések képviselete szerint, ülések száma, főbb témák, részvételi aktivitás bemutatása, ülések lebonyolításának módja – nyílt, illetve zárt ülések száma, témái, zárt ülések aránya</w:t>
      </w:r>
      <w:r w:rsidR="00DD1D62">
        <w:rPr>
          <w:rFonts w:ascii="Times New Roman" w:hAnsi="Times New Roman" w:cs="Times New Roman"/>
          <w:sz w:val="24"/>
          <w:szCs w:val="24"/>
        </w:rPr>
        <w:t xml:space="preserve"> (</w:t>
      </w:r>
      <w:r w:rsidR="00821D91" w:rsidRPr="00EE7F5C">
        <w:rPr>
          <w:rFonts w:ascii="Times New Roman" w:hAnsi="Times New Roman" w:cs="Times New Roman"/>
          <w:sz w:val="24"/>
          <w:szCs w:val="24"/>
        </w:rPr>
        <w:t>az összes ülés számához képest)</w:t>
      </w:r>
    </w:p>
    <w:p w:rsidR="00730AFE" w:rsidRPr="002E3769" w:rsidRDefault="002E376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 felügyelő bizottsága évente egyszer ülésezett minden év májusában a kötelező éves beszámoló elfogadása és a közhasznúsági jelentés elfogadása előtt. A bizottság a könyvvizsgálói jelentés alapján áttanulmányozta az éves beszámolót majd tájékoztatta az Egyesület elnökségét</w:t>
      </w:r>
      <w:r w:rsidR="00BC346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aki megtárgyalta a fontosabb pénzügyi mutatókat. A közgyűléseken tájékoztatta a bizottság </w:t>
      </w:r>
      <w:r w:rsidR="00BC3465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döntését</w:t>
      </w:r>
      <w:r w:rsidR="00BC3465">
        <w:rPr>
          <w:rFonts w:ascii="Times New Roman" w:hAnsi="Times New Roman" w:cs="Times New Roman"/>
          <w:b/>
          <w:sz w:val="24"/>
          <w:szCs w:val="24"/>
        </w:rPr>
        <w:t>. A polgármesterek megfelelő pénzügyi tapasztalatokkal rendelkeznek.2009-2014 között 5 fővel működik a bizottság. 4 fő a közszférából</w:t>
      </w:r>
      <w:r w:rsidR="003D26D7">
        <w:rPr>
          <w:rFonts w:ascii="Times New Roman" w:hAnsi="Times New Roman" w:cs="Times New Roman"/>
          <w:b/>
          <w:sz w:val="24"/>
          <w:szCs w:val="24"/>
        </w:rPr>
        <w:t xml:space="preserve"> (80 %)</w:t>
      </w:r>
      <w:r w:rsidR="00BC3465">
        <w:rPr>
          <w:rFonts w:ascii="Times New Roman" w:hAnsi="Times New Roman" w:cs="Times New Roman"/>
          <w:b/>
          <w:sz w:val="24"/>
          <w:szCs w:val="24"/>
        </w:rPr>
        <w:t>, 1 fő pedig a civil szférából</w:t>
      </w:r>
      <w:r w:rsidR="003D26D7">
        <w:rPr>
          <w:rFonts w:ascii="Times New Roman" w:hAnsi="Times New Roman" w:cs="Times New Roman"/>
          <w:b/>
          <w:sz w:val="24"/>
          <w:szCs w:val="24"/>
        </w:rPr>
        <w:t xml:space="preserve"> (20 %)</w:t>
      </w:r>
      <w:r w:rsidR="00BC34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54A1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465" w:rsidRDefault="00BC346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465" w:rsidRDefault="00BC346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465" w:rsidRDefault="00BC346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1CC" w:rsidRDefault="008041CC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465" w:rsidRDefault="00BC346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0AFE" w:rsidRDefault="00DD6CB0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730AFE" w:rsidRPr="00EE7F5C">
        <w:rPr>
          <w:rFonts w:ascii="Times New Roman" w:hAnsi="Times New Roman" w:cs="Times New Roman"/>
          <w:b/>
          <w:sz w:val="24"/>
          <w:szCs w:val="24"/>
        </w:rPr>
        <w:t>1.5</w:t>
      </w:r>
      <w:r w:rsidR="00730AFE" w:rsidRPr="00EE7F5C">
        <w:rPr>
          <w:rFonts w:ascii="Times New Roman" w:hAnsi="Times New Roman" w:cs="Times New Roman"/>
          <w:sz w:val="24"/>
          <w:szCs w:val="24"/>
        </w:rPr>
        <w:t xml:space="preserve"> </w:t>
      </w:r>
      <w:r w:rsidR="00730AFE" w:rsidRPr="00EE7F5C">
        <w:rPr>
          <w:rFonts w:ascii="Times New Roman" w:hAnsi="Times New Roman" w:cs="Times New Roman"/>
          <w:i/>
          <w:sz w:val="24"/>
          <w:szCs w:val="24"/>
        </w:rPr>
        <w:t>A HACS Helyi Bíráló Bizottságának bemutatása</w:t>
      </w:r>
    </w:p>
    <w:p w:rsidR="00730AFE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E" w:rsidRPr="00CB4FF5">
        <w:rPr>
          <w:rFonts w:ascii="Times New Roman" w:hAnsi="Times New Roman" w:cs="Times New Roman"/>
          <w:sz w:val="24"/>
          <w:szCs w:val="24"/>
        </w:rPr>
        <w:t xml:space="preserve">A HACS </w:t>
      </w:r>
      <w:r w:rsidR="00730AFE">
        <w:rPr>
          <w:rFonts w:ascii="Times New Roman" w:hAnsi="Times New Roman" w:cs="Times New Roman"/>
          <w:sz w:val="24"/>
          <w:szCs w:val="24"/>
        </w:rPr>
        <w:t xml:space="preserve">Helyi Bíráló Bizottságának összetétele, tagok száma, </w:t>
      </w:r>
      <w:r w:rsidR="00E1289C">
        <w:rPr>
          <w:rFonts w:ascii="Times New Roman" w:hAnsi="Times New Roman" w:cs="Times New Roman"/>
          <w:sz w:val="24"/>
          <w:szCs w:val="24"/>
        </w:rPr>
        <w:t>szférák szerinti megoszlása számszerűen és százalékos arányban, a HBB tagság változása, póttagok száma, szférák közötti megoszlása;</w:t>
      </w:r>
    </w:p>
    <w:p w:rsidR="007110C3" w:rsidRDefault="007110C3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HACS helyi Bíráló Bizottsága az Egyesület jól működő elnökségéből tevődött össze. A közszférából 5 fő (38 %), az üzleti szférából 5 fő (38 %) és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civil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szférából 3 fő (24 %). A póttagokat az üzleti szférából választottuk ki. A bíráló bizottság mindig figyelembe vette az Irányító Hatóság iránymutatásait és törekedett a pályázatok elbírálásánál a területi elv és életszerű projektek támogathatóság vizsgálatát.</w:t>
      </w:r>
    </w:p>
    <w:p w:rsidR="00B354A1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289C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9C">
        <w:rPr>
          <w:rFonts w:ascii="Times New Roman" w:hAnsi="Times New Roman" w:cs="Times New Roman"/>
          <w:sz w:val="24"/>
          <w:szCs w:val="24"/>
        </w:rPr>
        <w:t>HBB ülések száma, határozatképesség jellemzése, első meghirdetésre határozatképes ülések száma, megoszlása az összes ülés számához képest;</w:t>
      </w:r>
    </w:p>
    <w:p w:rsidR="007110C3" w:rsidRPr="008041CC" w:rsidRDefault="007110C3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1CC">
        <w:rPr>
          <w:rFonts w:ascii="Times New Roman" w:hAnsi="Times New Roman" w:cs="Times New Roman"/>
          <w:b/>
          <w:sz w:val="24"/>
          <w:szCs w:val="24"/>
        </w:rPr>
        <w:t>Összesen 8 alkalommal üléseze</w:t>
      </w:r>
      <w:r w:rsidR="008041CC" w:rsidRPr="008041CC">
        <w:rPr>
          <w:rFonts w:ascii="Times New Roman" w:hAnsi="Times New Roman" w:cs="Times New Roman"/>
          <w:b/>
          <w:sz w:val="24"/>
          <w:szCs w:val="24"/>
        </w:rPr>
        <w:t xml:space="preserve">tt a mindig határozatképesen a bizottság. </w:t>
      </w:r>
    </w:p>
    <w:p w:rsidR="00B354A1" w:rsidRDefault="00B354A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289C" w:rsidRDefault="00DD6CB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2.1.5.3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9C">
        <w:rPr>
          <w:rFonts w:ascii="Times New Roman" w:hAnsi="Times New Roman" w:cs="Times New Roman"/>
          <w:sz w:val="24"/>
          <w:szCs w:val="24"/>
        </w:rPr>
        <w:t>HBB által hozott döntések száma, jellemzése</w:t>
      </w:r>
      <w:r w:rsidR="00DD1D62">
        <w:rPr>
          <w:rFonts w:ascii="Times New Roman" w:hAnsi="Times New Roman" w:cs="Times New Roman"/>
          <w:sz w:val="24"/>
          <w:szCs w:val="24"/>
        </w:rPr>
        <w:t>;</w:t>
      </w:r>
    </w:p>
    <w:p w:rsidR="00B354A1" w:rsidRPr="007110C3" w:rsidRDefault="007110C3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 8 alkalommal ülésezett és döntött a különböző jogcímek forrásallokáció és ponthatár meghatározása miatt. A munkaszervezet és az Irányító Hatóság útmutatása alapján történt meg a </w:t>
      </w:r>
      <w:r w:rsidR="0011554E">
        <w:rPr>
          <w:rFonts w:ascii="Times New Roman" w:hAnsi="Times New Roman" w:cs="Times New Roman"/>
          <w:b/>
          <w:sz w:val="24"/>
          <w:szCs w:val="24"/>
        </w:rPr>
        <w:t>döntési folyamat előkészítése, amit a HBB mindig tüzetesen átvizsgált és annak megfelelően döntött. Két esetben történt, hogy a HBB írásban kért forrás kiegészítést az Irányító Hatóságtól sikeresen, így tudta megtámogatatni a beérkezett pályázatokat.</w:t>
      </w:r>
    </w:p>
    <w:p w:rsidR="00D85B7A" w:rsidRDefault="00DD6CB0" w:rsidP="00D85B7A">
      <w:pPr>
        <w:tabs>
          <w:tab w:val="left" w:pos="356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D85B7A" w:rsidRPr="00EE7F5C">
        <w:rPr>
          <w:rFonts w:ascii="Times New Roman" w:hAnsi="Times New Roman" w:cs="Times New Roman"/>
          <w:b/>
          <w:sz w:val="24"/>
          <w:szCs w:val="24"/>
        </w:rPr>
        <w:t>1.6.</w:t>
      </w:r>
      <w:r w:rsidR="00D85B7A">
        <w:rPr>
          <w:rFonts w:ascii="Times New Roman" w:hAnsi="Times New Roman" w:cs="Times New Roman"/>
          <w:sz w:val="24"/>
          <w:szCs w:val="24"/>
        </w:rPr>
        <w:t xml:space="preserve"> </w:t>
      </w:r>
      <w:r w:rsidR="00D85B7A" w:rsidRPr="00504047">
        <w:rPr>
          <w:rFonts w:ascii="Times New Roman" w:hAnsi="Times New Roman" w:cs="Times New Roman"/>
          <w:i/>
          <w:sz w:val="24"/>
          <w:szCs w:val="24"/>
        </w:rPr>
        <w:t xml:space="preserve">A HACS által létrehozott egyéb szerv </w:t>
      </w:r>
      <w:r w:rsidR="006878EA">
        <w:rPr>
          <w:rFonts w:ascii="Times New Roman" w:hAnsi="Times New Roman" w:cs="Times New Roman"/>
          <w:i/>
          <w:sz w:val="24"/>
          <w:szCs w:val="24"/>
        </w:rPr>
        <w:t xml:space="preserve">bemutatása, </w:t>
      </w:r>
      <w:r w:rsidR="00D85B7A" w:rsidRPr="00504047">
        <w:rPr>
          <w:rFonts w:ascii="Times New Roman" w:hAnsi="Times New Roman" w:cs="Times New Roman"/>
          <w:i/>
          <w:sz w:val="24"/>
          <w:szCs w:val="24"/>
        </w:rPr>
        <w:t>jellemzése</w:t>
      </w:r>
      <w:r w:rsidR="006878EA">
        <w:rPr>
          <w:rFonts w:ascii="Times New Roman" w:hAnsi="Times New Roman" w:cs="Times New Roman"/>
          <w:i/>
          <w:sz w:val="24"/>
          <w:szCs w:val="24"/>
        </w:rPr>
        <w:t xml:space="preserve"> (SZMSZ-ben is szabályozott egyéb szervek jellemzése, például tematikus munka</w:t>
      </w:r>
      <w:r w:rsidR="0011554E">
        <w:rPr>
          <w:rFonts w:ascii="Times New Roman" w:hAnsi="Times New Roman" w:cs="Times New Roman"/>
          <w:i/>
          <w:sz w:val="24"/>
          <w:szCs w:val="24"/>
        </w:rPr>
        <w:t>csoportok, tanácsadó testületek)</w:t>
      </w:r>
    </w:p>
    <w:p w:rsidR="0011554E" w:rsidRPr="0011554E" w:rsidRDefault="0011554E" w:rsidP="00D85B7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tematikus csoportok a Helyi Vidékfejlesztési Stratégia (HVS) később Helyi Fejlesztési Stratégia (HFS) létrehozásában illetve annak felülvizsgálatában vett részt. A tematikus csoportok jellemzői a korábbi területi elv alapján a 2 tájegység azon szakemberei, akik a hétköznapi életben tapasztalt tudással rendelkeztek.  </w:t>
      </w:r>
      <w:r w:rsidR="004318B6">
        <w:rPr>
          <w:rFonts w:ascii="Times New Roman" w:hAnsi="Times New Roman" w:cs="Times New Roman"/>
          <w:b/>
          <w:sz w:val="24"/>
          <w:szCs w:val="24"/>
        </w:rPr>
        <w:t xml:space="preserve">Mezőgazdasági vállalkozások, civil szervezetek, szolgáltatói szektor a vállalkozásoknál, egyházi képviselők, tanácsadói vállalkozások </w:t>
      </w:r>
      <w:proofErr w:type="spellStart"/>
      <w:r w:rsidR="004318B6">
        <w:rPr>
          <w:rFonts w:ascii="Times New Roman" w:hAnsi="Times New Roman" w:cs="Times New Roman"/>
          <w:b/>
          <w:sz w:val="24"/>
          <w:szCs w:val="24"/>
        </w:rPr>
        <w:t>stb</w:t>
      </w:r>
      <w:proofErr w:type="spellEnd"/>
      <w:r w:rsidR="004318B6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gramStart"/>
      <w:r w:rsidR="004318B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318B6">
        <w:rPr>
          <w:rFonts w:ascii="Times New Roman" w:hAnsi="Times New Roman" w:cs="Times New Roman"/>
          <w:b/>
          <w:sz w:val="24"/>
          <w:szCs w:val="24"/>
        </w:rPr>
        <w:t xml:space="preserve"> stratégia felülvizsgálatakor a korábbi pályázati kiírások során tapasztalt hiányosságokat és észrevételeket a tematikus bizottsági üléseken elmondták és ennek megfelelően került kiigazításra vagy kijavításra a stratégia.</w:t>
      </w:r>
    </w:p>
    <w:p w:rsidR="00B354A1" w:rsidRPr="00504047" w:rsidRDefault="00B354A1" w:rsidP="00D85B7A">
      <w:pPr>
        <w:tabs>
          <w:tab w:val="left" w:pos="356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89C" w:rsidRDefault="00DD6CB0" w:rsidP="00E1289C">
      <w:pPr>
        <w:tabs>
          <w:tab w:val="left" w:pos="356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E1289C" w:rsidRPr="00EE7F5C">
        <w:rPr>
          <w:rFonts w:ascii="Times New Roman" w:hAnsi="Times New Roman" w:cs="Times New Roman"/>
          <w:b/>
          <w:sz w:val="24"/>
          <w:szCs w:val="24"/>
        </w:rPr>
        <w:t>1.</w:t>
      </w:r>
      <w:r w:rsidR="00D85B7A" w:rsidRPr="00EE7F5C">
        <w:rPr>
          <w:rFonts w:ascii="Times New Roman" w:hAnsi="Times New Roman" w:cs="Times New Roman"/>
          <w:b/>
          <w:sz w:val="24"/>
          <w:szCs w:val="24"/>
        </w:rPr>
        <w:t>7</w:t>
      </w:r>
      <w:r w:rsidR="00E1289C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E1289C">
        <w:rPr>
          <w:rFonts w:ascii="Times New Roman" w:hAnsi="Times New Roman" w:cs="Times New Roman"/>
          <w:sz w:val="24"/>
          <w:szCs w:val="24"/>
        </w:rPr>
        <w:t xml:space="preserve"> </w:t>
      </w:r>
      <w:r w:rsidR="00E1289C" w:rsidRPr="00504047">
        <w:rPr>
          <w:rFonts w:ascii="Times New Roman" w:hAnsi="Times New Roman" w:cs="Times New Roman"/>
          <w:i/>
          <w:sz w:val="24"/>
          <w:szCs w:val="24"/>
        </w:rPr>
        <w:t xml:space="preserve">Az HACS szervezeti felépítésének összefoglaló jellemzése a térségben való </w:t>
      </w:r>
      <w:proofErr w:type="spellStart"/>
      <w:r w:rsidR="00E1289C" w:rsidRPr="00504047">
        <w:rPr>
          <w:rFonts w:ascii="Times New Roman" w:hAnsi="Times New Roman" w:cs="Times New Roman"/>
          <w:i/>
          <w:sz w:val="24"/>
          <w:szCs w:val="24"/>
        </w:rPr>
        <w:t>beágyazódottsága</w:t>
      </w:r>
      <w:proofErr w:type="spellEnd"/>
      <w:r w:rsidR="00E1289C" w:rsidRPr="00504047">
        <w:rPr>
          <w:rFonts w:ascii="Times New Roman" w:hAnsi="Times New Roman" w:cs="Times New Roman"/>
          <w:i/>
          <w:sz w:val="24"/>
          <w:szCs w:val="24"/>
        </w:rPr>
        <w:t xml:space="preserve"> szempontjából</w:t>
      </w:r>
    </w:p>
    <w:p w:rsidR="00B354A1" w:rsidRPr="00B960D4" w:rsidRDefault="00B960D4" w:rsidP="00E1289C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Közép-Nyírségért és Rétközért Vidékfejlesztési Közhasznú Egyesület a 33 településen szinte jelen van a meglévő sikeresen megvalósított projektek által, a megújuló településközpontok, a helyi templomok fejlesztése, a civil házak, épületetek fejlesztésével valamint a rengeteg vállalkozói fejlesztés, foglalkoztatás által is. A HACS munkaszervezete nagyon fontosnak tartotta a kötelező havi fórumok mellett, hogy ismerjék meg a LEADER irodák működési elvét, tevékenységét, ugyanis nemcsak pályázatkezeléssel foglalkozik az iroda. 2008-2014 között 5 vidékfejlesztési napot tartott (Nyírkarász, Demecser településeken) illetve a LEADER pályázatok keretében szinte minden térségi és települési napon jelen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voltunk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mint HACS iroda, egyesület, ahol tájékoztatókat tartottunk az ügyfeleknek, bemutattuk a sikeres minta projekteket. A legfontosabb az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információ áramlás</w:t>
      </w:r>
      <w:proofErr w:type="gramEnd"/>
      <w:r w:rsidR="00726D1D">
        <w:rPr>
          <w:rFonts w:ascii="Times New Roman" w:hAnsi="Times New Roman" w:cs="Times New Roman"/>
          <w:b/>
          <w:sz w:val="24"/>
          <w:szCs w:val="24"/>
        </w:rPr>
        <w:t xml:space="preserve"> az ügyfelekkel történő kapcsolattartás, a honlap népszerűsítése és ezáltal a pályázati felhívások népszerűsítése. Mind a 33 településen sikerült megismertetnünk a LEADER fogalom, pá</w:t>
      </w:r>
      <w:r w:rsidR="007A6CB7">
        <w:rPr>
          <w:rFonts w:ascii="Times New Roman" w:hAnsi="Times New Roman" w:cs="Times New Roman"/>
          <w:b/>
          <w:sz w:val="24"/>
          <w:szCs w:val="24"/>
        </w:rPr>
        <w:t>lyázati rendszer működési elvét, a HVS és HFS készítése és felülvizsgálata során minden településen fórumot tartottunk majd mikro körzetenként visszatérők voltunk a szakmai egyeztetéseken.</w:t>
      </w:r>
      <w:r w:rsidR="00726D1D">
        <w:rPr>
          <w:rFonts w:ascii="Times New Roman" w:hAnsi="Times New Roman" w:cs="Times New Roman"/>
          <w:b/>
          <w:sz w:val="24"/>
          <w:szCs w:val="24"/>
        </w:rPr>
        <w:t xml:space="preserve"> Ezen kívül az Egyesület részt vett egy hagyományokon alapuló térségek közötti együttműködés keretében egy fesztivál létrehozásában valamint nemzetközi kapcsolatok által sikerült nemzetközi szinten is a LEADER tapasztalatokat megosztani a Spanyolországi és Romániai partnereinkkel. A tevékenységünk szakmai kapcsolatokon is alapszik a településekkel, a minden évben kötelező adatszolgáltatásként elhíresült monitoring adatszolgáltatás miatt is. Nagyon fontosnak tartjuk, hogy </w:t>
      </w:r>
      <w:r w:rsidR="007A6CB7">
        <w:rPr>
          <w:rFonts w:ascii="Times New Roman" w:hAnsi="Times New Roman" w:cs="Times New Roman"/>
          <w:b/>
          <w:sz w:val="24"/>
          <w:szCs w:val="24"/>
        </w:rPr>
        <w:t xml:space="preserve">az ügyfelek </w:t>
      </w:r>
      <w:r w:rsidR="00726D1D">
        <w:rPr>
          <w:rFonts w:ascii="Times New Roman" w:hAnsi="Times New Roman" w:cs="Times New Roman"/>
          <w:b/>
          <w:sz w:val="24"/>
          <w:szCs w:val="24"/>
        </w:rPr>
        <w:t>a pályázat fenntarthatósági ideje alatt is megfelelő tájékoz</w:t>
      </w:r>
      <w:r w:rsidR="007A6CB7">
        <w:rPr>
          <w:rFonts w:ascii="Times New Roman" w:hAnsi="Times New Roman" w:cs="Times New Roman"/>
          <w:b/>
          <w:sz w:val="24"/>
          <w:szCs w:val="24"/>
        </w:rPr>
        <w:t xml:space="preserve">tatást kapjanak a kötelezettségeikről, vállalásaikról. A pályázat követés is fontos volt a munkaszervezet számára, ugyanis a honlapon a hírek között mindig tájékoztattuk az esetleges határidőre vonatkozóan az ügyfeleket. A HACS két kiadvány keretében tájékoztatta a térségben élőket a LEADER programról. A pályázatok megvalósítási szakaszát követően a projektzáró rendezvényeken részt vettünk és természetesen ezeket dokumentálva a honlapunkra is kiraktuk népszerűsítés céljából. </w:t>
      </w:r>
    </w:p>
    <w:p w:rsidR="003F3E90" w:rsidRDefault="00E1289C" w:rsidP="00E1289C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0FD7">
        <w:rPr>
          <w:rFonts w:ascii="Times New Roman" w:hAnsi="Times New Roman" w:cs="Times New Roman"/>
          <w:sz w:val="24"/>
          <w:szCs w:val="24"/>
        </w:rPr>
        <w:t xml:space="preserve"> </w:t>
      </w:r>
      <w:r w:rsidR="00DD6CB0"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Pr="00EE7F5C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DD6CB0"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Pr="00EE7F5C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részben foglalt adatok alapján a HACS tagság részvételi hajlandósága a </w:t>
      </w:r>
      <w:r w:rsidR="00860FD7">
        <w:rPr>
          <w:rFonts w:ascii="Times New Roman" w:hAnsi="Times New Roman" w:cs="Times New Roman"/>
          <w:sz w:val="24"/>
          <w:szCs w:val="24"/>
        </w:rPr>
        <w:t xml:space="preserve">HACS </w:t>
      </w:r>
      <w:r>
        <w:rPr>
          <w:rFonts w:ascii="Times New Roman" w:hAnsi="Times New Roman" w:cs="Times New Roman"/>
          <w:sz w:val="24"/>
          <w:szCs w:val="24"/>
        </w:rPr>
        <w:t xml:space="preserve">térségben végzett munkájában, a helyi társadalmi, gazdasági viszonyok formálásában (pl. a tagság bővülése </w:t>
      </w:r>
      <w:r w:rsidR="00D85B7A">
        <w:rPr>
          <w:rFonts w:ascii="Times New Roman" w:hAnsi="Times New Roman" w:cs="Times New Roman"/>
          <w:sz w:val="24"/>
          <w:szCs w:val="24"/>
        </w:rPr>
        <w:t>pozitív trendre utal, a HACS társadalmi elfogadottságának jele, a kilépések az ellenkezőjét jelzik)</w:t>
      </w:r>
      <w:r w:rsidR="00DD1D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90" w:rsidRDefault="008C0B26" w:rsidP="00E1289C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Megalakulásunk óta a tagsági jogviszony</w:t>
      </w:r>
      <w:r w:rsidRPr="008C0B26">
        <w:rPr>
          <w:rFonts w:ascii="Times New Roman" w:hAnsi="Times New Roman" w:cs="Times New Roman"/>
          <w:b/>
          <w:sz w:val="24"/>
          <w:szCs w:val="24"/>
        </w:rPr>
        <w:t xml:space="preserve"> 2008-ban </w:t>
      </w:r>
      <w:r>
        <w:rPr>
          <w:rFonts w:ascii="Times New Roman" w:hAnsi="Times New Roman" w:cs="Times New Roman"/>
          <w:b/>
          <w:sz w:val="24"/>
          <w:szCs w:val="24"/>
        </w:rPr>
        <w:t>5-6 fővel bővült, nyilván a végleges létszám a halálozások és a kilépések miatt alakult ki. Összességében nem volt nagy változás a tag</w:t>
      </w:r>
      <w:r w:rsidR="00C94D31">
        <w:rPr>
          <w:rFonts w:ascii="Times New Roman" w:hAnsi="Times New Roman" w:cs="Times New Roman"/>
          <w:b/>
          <w:sz w:val="24"/>
          <w:szCs w:val="24"/>
        </w:rPr>
        <w:t>létszámra vonatkozóan. Az új tagok csatlakozási szándékukkal a</w:t>
      </w:r>
      <w:r w:rsidR="007A6CB7" w:rsidRPr="007A6CB7">
        <w:rPr>
          <w:rFonts w:ascii="Times New Roman" w:hAnsi="Times New Roman" w:cs="Times New Roman"/>
          <w:b/>
          <w:sz w:val="24"/>
          <w:szCs w:val="24"/>
        </w:rPr>
        <w:t>ktívan részt kívántak venni a vidékfejle</w:t>
      </w:r>
      <w:r w:rsidR="00C94D31">
        <w:rPr>
          <w:rFonts w:ascii="Times New Roman" w:hAnsi="Times New Roman" w:cs="Times New Roman"/>
          <w:b/>
          <w:sz w:val="24"/>
          <w:szCs w:val="24"/>
        </w:rPr>
        <w:t xml:space="preserve">sztési célok elérése érdekében az egyesületnél. Az egyesület tevékenysége által – pályázatok támogatása által – a településeken működő vállalkozások fejlesztése nagyban hozzájárult a helyi gazdasági és társadalmi viszonyok fejlődéséhez. A települések hétköznapi életében nagy szerepet töltött be az elmúlt 7 évben folytatott tevékenység. Nemcsak a pályázatok </w:t>
      </w:r>
      <w:proofErr w:type="gramStart"/>
      <w:r w:rsidR="00C94D31">
        <w:rPr>
          <w:rFonts w:ascii="Times New Roman" w:hAnsi="Times New Roman" w:cs="Times New Roman"/>
          <w:b/>
          <w:sz w:val="24"/>
          <w:szCs w:val="24"/>
        </w:rPr>
        <w:t>vonatkozásában</w:t>
      </w:r>
      <w:proofErr w:type="gramEnd"/>
      <w:r w:rsidR="00C94D31">
        <w:rPr>
          <w:rFonts w:ascii="Times New Roman" w:hAnsi="Times New Roman" w:cs="Times New Roman"/>
          <w:b/>
          <w:sz w:val="24"/>
          <w:szCs w:val="24"/>
        </w:rPr>
        <w:t xml:space="preserve"> hanem a kulturális élet, a civil, egyházi élet részévé vált a LEADER tevékenység. </w:t>
      </w:r>
    </w:p>
    <w:p w:rsidR="00C94D31" w:rsidRDefault="00C94D31" w:rsidP="00E1289C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31" w:rsidRDefault="00C94D31" w:rsidP="00E1289C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31" w:rsidRPr="007A6CB7" w:rsidRDefault="00C94D31" w:rsidP="00E1289C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916" w:rsidRPr="00A319BA" w:rsidRDefault="00801916" w:rsidP="00801916">
      <w:pPr>
        <w:tabs>
          <w:tab w:val="left" w:pos="35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3E9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E90">
        <w:rPr>
          <w:rFonts w:ascii="Times New Roman" w:hAnsi="Times New Roman" w:cs="Times New Roman"/>
          <w:b/>
          <w:sz w:val="24"/>
          <w:szCs w:val="24"/>
        </w:rPr>
        <w:t>HACS munkaszervezet</w:t>
      </w:r>
    </w:p>
    <w:p w:rsidR="00801916" w:rsidRDefault="003F3E90" w:rsidP="00801916">
      <w:pPr>
        <w:tabs>
          <w:tab w:val="left" w:pos="3568"/>
        </w:tabs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</w:t>
      </w:r>
      <w:r w:rsidR="00860FD7" w:rsidRPr="00EE7F5C">
        <w:rPr>
          <w:rFonts w:ascii="Times New Roman" w:hAnsi="Times New Roman" w:cs="Times New Roman"/>
          <w:b/>
          <w:sz w:val="24"/>
          <w:szCs w:val="24"/>
        </w:rPr>
        <w:t>.</w:t>
      </w:r>
      <w:r w:rsidR="00730AFE" w:rsidRPr="00EE7F5C">
        <w:rPr>
          <w:rFonts w:ascii="Times New Roman" w:hAnsi="Times New Roman" w:cs="Times New Roman"/>
          <w:b/>
          <w:sz w:val="24"/>
          <w:szCs w:val="24"/>
        </w:rPr>
        <w:t>2.</w:t>
      </w:r>
      <w:r w:rsidRPr="00EE7F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FE" w:rsidRPr="00EE7F5C">
        <w:rPr>
          <w:rFonts w:ascii="Times New Roman" w:hAnsi="Times New Roman" w:cs="Times New Roman"/>
          <w:i/>
          <w:sz w:val="24"/>
          <w:szCs w:val="24"/>
        </w:rPr>
        <w:t>A</w:t>
      </w:r>
      <w:r w:rsidR="00801916" w:rsidRPr="00EE7F5C">
        <w:rPr>
          <w:rFonts w:ascii="Times New Roman" w:hAnsi="Times New Roman" w:cs="Times New Roman"/>
          <w:i/>
          <w:sz w:val="24"/>
          <w:szCs w:val="24"/>
        </w:rPr>
        <w:t xml:space="preserve"> HACS irányítási rendszerének működése</w:t>
      </w:r>
      <w:r w:rsidR="00D85B7A" w:rsidRPr="00EE7F5C">
        <w:rPr>
          <w:rFonts w:ascii="Times New Roman" w:hAnsi="Times New Roman" w:cs="Times New Roman"/>
          <w:i/>
          <w:sz w:val="24"/>
          <w:szCs w:val="24"/>
        </w:rPr>
        <w:t>, jellemzése</w:t>
      </w:r>
    </w:p>
    <w:p w:rsidR="00801916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>A</w:t>
      </w:r>
      <w:r w:rsidR="00DD1D62" w:rsidRPr="00EE7F5C">
        <w:rPr>
          <w:rFonts w:ascii="Times New Roman" w:hAnsi="Times New Roman" w:cs="Times New Roman"/>
          <w:sz w:val="24"/>
          <w:szCs w:val="24"/>
        </w:rPr>
        <w:t xml:space="preserve"> </w:t>
      </w:r>
      <w:r w:rsidR="00801916" w:rsidRPr="00EE7F5C">
        <w:rPr>
          <w:rFonts w:ascii="Times New Roman" w:hAnsi="Times New Roman" w:cs="Times New Roman"/>
          <w:sz w:val="24"/>
          <w:szCs w:val="24"/>
        </w:rPr>
        <w:t>HACS munkaszervezet működése és feladatai (a delegált feladatokkal együtt),</w:t>
      </w:r>
      <w:r w:rsidR="00D85B7A">
        <w:rPr>
          <w:rFonts w:ascii="Times New Roman" w:hAnsi="Times New Roman" w:cs="Times New Roman"/>
          <w:sz w:val="24"/>
          <w:szCs w:val="24"/>
        </w:rPr>
        <w:t xml:space="preserve"> munkavállalók száma, beosztása</w:t>
      </w:r>
      <w:r w:rsidR="00860FD7">
        <w:rPr>
          <w:rFonts w:ascii="Times New Roman" w:hAnsi="Times New Roman" w:cs="Times New Roman"/>
          <w:sz w:val="24"/>
          <w:szCs w:val="24"/>
        </w:rPr>
        <w:t>, foglalkoztatás jellege (teljes munkaidő vagy részmunkaidős munkaviszony, megbízási jogviszony)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CB4496" w:rsidRDefault="00E230F5" w:rsidP="00E9549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HACS munkaszervezet működése az Egyesület elnökségének és az MVH valamint a Vidékfejlesztési Minisztérium által meghatározott feladatokból tevődik össze. Az elnökség felügyeli az általa létrehozott SZMSZ-ben foglaltak betartását </w:t>
      </w:r>
      <w:r w:rsidR="009B24CD">
        <w:rPr>
          <w:rFonts w:ascii="Times New Roman" w:hAnsi="Times New Roman" w:cs="Times New Roman"/>
          <w:b/>
          <w:sz w:val="24"/>
          <w:szCs w:val="24"/>
        </w:rPr>
        <w:t>(egyesületi feladatok, beszámolók, könyvelés) valamint az MVH és az IH által meghatározott beszámoló rendszerben szereplő munkatervi feladatokat. A munkaszervezet 2008-ban 5 fővel indult 1 fő munkaszervezet vezető 2 fő kérelemkezelési szakreferens és 2 fő általános ügyintézővel. 2009-ben már 1 fő munkaszervezet vezető, 3 fő kérelemkezelési szakreferens és 1 fő általános ügyintéző volt. 2010-ben a munkaszervezet meglévő létszáma 1 fő kérelemkezelési szakreferenssel bővült. 2011-ben és 2012-ben 1-1 fővel (kérelemkezelési szakreferenssel) csökkent a létszám. 2013-ban 2 főállású és egy részmunkaidős foglalkoztatottal működött a munkaszervezet. 2014-ben</w:t>
      </w:r>
      <w:r w:rsidR="00E9549F">
        <w:rPr>
          <w:rFonts w:ascii="Times New Roman" w:hAnsi="Times New Roman" w:cs="Times New Roman"/>
          <w:b/>
          <w:sz w:val="24"/>
          <w:szCs w:val="24"/>
        </w:rPr>
        <w:t xml:space="preserve"> 3 főállású alkalmazott volt a munkaszervezetben 1 fő munkaszervezet vezető és 2 fő kérelemkezelési szakreferens látja el mai napig a feladatokat.</w:t>
      </w:r>
    </w:p>
    <w:p w:rsidR="00D85B7A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9FE">
        <w:rPr>
          <w:rFonts w:ascii="Times New Roman" w:hAnsi="Times New Roman" w:cs="Times New Roman"/>
          <w:sz w:val="24"/>
          <w:szCs w:val="24"/>
        </w:rPr>
        <w:t>B</w:t>
      </w:r>
      <w:r w:rsidR="003F4DDF">
        <w:rPr>
          <w:rFonts w:ascii="Times New Roman" w:hAnsi="Times New Roman" w:cs="Times New Roman"/>
          <w:sz w:val="24"/>
          <w:szCs w:val="24"/>
        </w:rPr>
        <w:t>evont</w:t>
      </w:r>
      <w:r w:rsidR="00DD1D62">
        <w:rPr>
          <w:rFonts w:ascii="Times New Roman" w:hAnsi="Times New Roman" w:cs="Times New Roman"/>
          <w:sz w:val="24"/>
          <w:szCs w:val="24"/>
        </w:rPr>
        <w:t xml:space="preserve"> </w:t>
      </w:r>
      <w:r w:rsidR="00D85B7A">
        <w:rPr>
          <w:rFonts w:ascii="Times New Roman" w:hAnsi="Times New Roman" w:cs="Times New Roman"/>
          <w:sz w:val="24"/>
          <w:szCs w:val="24"/>
        </w:rPr>
        <w:t>szervezet alkalmazása, jellemzése (munkavállalók száma, beosztása)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F448F1" w:rsidRDefault="00F448F1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2008-ban a Helyi Vidékfejlesztési Stratégia kialakításakor külső tanácsadói szolgáltatást vettünk igénybe 5 fő munkatárssal, akik a stratégiai tervezés folyamatában és megvalósításában vettek részt.</w:t>
      </w:r>
    </w:p>
    <w:p w:rsidR="00860FD7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>E</w:t>
      </w:r>
      <w:r w:rsidR="00860FD7">
        <w:rPr>
          <w:rFonts w:ascii="Times New Roman" w:hAnsi="Times New Roman" w:cs="Times New Roman"/>
          <w:sz w:val="24"/>
          <w:szCs w:val="24"/>
        </w:rPr>
        <w:t>gyéb kiszervezett feladatok bemutatása, kiszervezés okai, módja</w:t>
      </w:r>
    </w:p>
    <w:p w:rsidR="00F448F1" w:rsidRPr="00EE7F5C" w:rsidRDefault="00F448F1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 releváns.</w:t>
      </w:r>
    </w:p>
    <w:p w:rsidR="001428AC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>F</w:t>
      </w:r>
      <w:r w:rsidR="00801916" w:rsidRPr="00EE7F5C">
        <w:rPr>
          <w:rFonts w:ascii="Times New Roman" w:hAnsi="Times New Roman" w:cs="Times New Roman"/>
          <w:sz w:val="24"/>
          <w:szCs w:val="24"/>
        </w:rPr>
        <w:t xml:space="preserve">őbb </w:t>
      </w:r>
      <w:r w:rsidR="001428AC">
        <w:rPr>
          <w:rFonts w:ascii="Times New Roman" w:hAnsi="Times New Roman" w:cs="Times New Roman"/>
          <w:sz w:val="24"/>
          <w:szCs w:val="24"/>
        </w:rPr>
        <w:t xml:space="preserve">szervezeti </w:t>
      </w:r>
      <w:r w:rsidR="00801916" w:rsidRPr="00EE7F5C">
        <w:rPr>
          <w:rFonts w:ascii="Times New Roman" w:hAnsi="Times New Roman" w:cs="Times New Roman"/>
          <w:sz w:val="24"/>
          <w:szCs w:val="24"/>
        </w:rPr>
        <w:t>változtatások kiemelése, kiértékelése</w:t>
      </w:r>
      <w:proofErr w:type="gramStart"/>
      <w:r w:rsidR="008057FA">
        <w:rPr>
          <w:rFonts w:ascii="Times New Roman" w:hAnsi="Times New Roman" w:cs="Times New Roman"/>
          <w:sz w:val="24"/>
          <w:szCs w:val="24"/>
        </w:rPr>
        <w:t>;</w:t>
      </w:r>
      <w:r w:rsidR="00801916" w:rsidRPr="00EE7F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5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F1" w:rsidRDefault="00F448F1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munkaszervezet szervezeti változásainak oka sosem az elnökség által meghatározott okok miatt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történt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hanem a </w:t>
      </w:r>
      <w:r w:rsidR="00435BD7">
        <w:rPr>
          <w:rFonts w:ascii="Times New Roman" w:hAnsi="Times New Roman" w:cs="Times New Roman"/>
          <w:b/>
          <w:sz w:val="24"/>
          <w:szCs w:val="24"/>
        </w:rPr>
        <w:t>személyi magánéleti változtatások miatt történt. A munkaszervezet törekedett a delegálási szerződésben foglalt minimum képzettségi, végzettségi feltételnek a kérelemkezelési feltételeknek. Az évek során ennek megfelelően folyt az ügyintézés zökkenőmentesen.</w:t>
      </w:r>
    </w:p>
    <w:p w:rsidR="00435BD7" w:rsidRDefault="00435BD7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BD7" w:rsidRDefault="00435BD7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1916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>S</w:t>
      </w:r>
      <w:r w:rsidR="00D85B7A">
        <w:rPr>
          <w:rFonts w:ascii="Times New Roman" w:hAnsi="Times New Roman" w:cs="Times New Roman"/>
          <w:sz w:val="24"/>
          <w:szCs w:val="24"/>
        </w:rPr>
        <w:t>zemélyi változások jellemzése, szervezeti változások jellemzése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F448F1" w:rsidRDefault="00F448F1" w:rsidP="00F448F1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munkaszervezet személyi jellegű változásainak oka a 2.2.1.1. pontban leírtak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más munkahelyen történő munkavállalás.</w:t>
      </w:r>
    </w:p>
    <w:p w:rsidR="00860FD7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 xml:space="preserve">2.2.1.6 </w:t>
      </w:r>
      <w:r w:rsidR="00DD1D62">
        <w:rPr>
          <w:rFonts w:ascii="Times New Roman" w:hAnsi="Times New Roman" w:cs="Times New Roman"/>
          <w:sz w:val="24"/>
          <w:szCs w:val="24"/>
        </w:rPr>
        <w:t>A</w:t>
      </w:r>
      <w:r w:rsidR="00801916" w:rsidRPr="00860FD7">
        <w:rPr>
          <w:rFonts w:ascii="Times New Roman" w:hAnsi="Times New Roman" w:cs="Times New Roman"/>
          <w:sz w:val="24"/>
          <w:szCs w:val="24"/>
        </w:rPr>
        <w:t>dminisztrációs kapacitások</w:t>
      </w:r>
      <w:r w:rsidR="001428AC">
        <w:rPr>
          <w:rFonts w:ascii="Times New Roman" w:hAnsi="Times New Roman" w:cs="Times New Roman"/>
          <w:sz w:val="24"/>
          <w:szCs w:val="24"/>
        </w:rPr>
        <w:t xml:space="preserve"> bemutatása,</w:t>
      </w:r>
      <w:r w:rsidR="00D85B7A" w:rsidRPr="00D85B7A">
        <w:rPr>
          <w:rFonts w:ascii="Times New Roman" w:hAnsi="Times New Roman" w:cs="Times New Roman"/>
          <w:sz w:val="24"/>
          <w:szCs w:val="24"/>
        </w:rPr>
        <w:t xml:space="preserve"> </w:t>
      </w:r>
      <w:r w:rsidR="008057FA">
        <w:rPr>
          <w:rFonts w:ascii="Times New Roman" w:hAnsi="Times New Roman" w:cs="Times New Roman"/>
          <w:sz w:val="24"/>
          <w:szCs w:val="24"/>
        </w:rPr>
        <w:t>irodák száma, felszereltsége</w:t>
      </w:r>
      <w:r w:rsidR="00687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FD7" w:rsidRPr="00EE7F5C">
        <w:rPr>
          <w:rFonts w:ascii="Times New Roman" w:hAnsi="Times New Roman" w:cs="Times New Roman"/>
          <w:sz w:val="24"/>
          <w:szCs w:val="24"/>
        </w:rPr>
        <w:t>munkaszervezeti infrastrukturális ellátottság jellemzése</w:t>
      </w:r>
      <w:r w:rsidR="006878EA">
        <w:rPr>
          <w:rFonts w:ascii="Times New Roman" w:hAnsi="Times New Roman" w:cs="Times New Roman"/>
          <w:sz w:val="24"/>
          <w:szCs w:val="24"/>
        </w:rPr>
        <w:t>;</w:t>
      </w:r>
    </w:p>
    <w:p w:rsidR="00435BD7" w:rsidRPr="00EE7F5C" w:rsidRDefault="00435BD7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munkaszervezeti iroda Baktalórántháza Város kistérségi-járási központjában helyezkedik el. Az iroda könnyen megközelíthető, akadálymentes. A közel 200 m2 alapterületi helyiség áll 4 különálló irodából egy 150 férőhelyes konferencia teremből és szociális blokkból. Az irodák újszerű modern irodai bútorok már elavultak (8 éves). Az informatikai eszközök is 8 évesek (számítógép, nyomtató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 Az évek során nem történt nagy értékű eszközbeszerzés, mert a meglévő fejlesztése, karbantartása volt a cél. A munkaszervezet rendelkezik 2 db laptoppal és egyéb informatikai kiegészítőkkel.</w:t>
      </w:r>
    </w:p>
    <w:p w:rsidR="001428AC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2.2.1.7</w:t>
      </w:r>
      <w:proofErr w:type="gramStart"/>
      <w:r w:rsidR="00DD1D62" w:rsidRPr="00504047">
        <w:rPr>
          <w:rFonts w:ascii="Times New Roman" w:hAnsi="Times New Roman" w:cs="Times New Roman"/>
          <w:sz w:val="24"/>
          <w:szCs w:val="24"/>
        </w:rPr>
        <w:t xml:space="preserve">Az </w:t>
      </w:r>
      <w:r w:rsidR="00687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AC">
        <w:rPr>
          <w:rFonts w:ascii="Times New Roman" w:hAnsi="Times New Roman" w:cs="Times New Roman"/>
          <w:sz w:val="24"/>
          <w:szCs w:val="24"/>
        </w:rPr>
        <w:t>MVH-val</w:t>
      </w:r>
      <w:proofErr w:type="spellEnd"/>
      <w:proofErr w:type="gramEnd"/>
      <w:r w:rsidR="001428AC">
        <w:rPr>
          <w:rFonts w:ascii="Times New Roman" w:hAnsi="Times New Roman" w:cs="Times New Roman"/>
          <w:sz w:val="24"/>
          <w:szCs w:val="24"/>
        </w:rPr>
        <w:t xml:space="preserve"> való adminisztrációs kapcsolat jellemzése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435BD7" w:rsidRDefault="00435BD7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MVH-val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mint közreműködő szervezettel való adminisztrációs kapcsolat az legtöbbször postai úton (hivatalos levelezés), e-mailen, telefonon valamint alkalmanként személyes konzultáció keretében történt meg.</w:t>
      </w:r>
      <w:r w:rsidR="00C55329">
        <w:rPr>
          <w:rFonts w:ascii="Times New Roman" w:hAnsi="Times New Roman" w:cs="Times New Roman"/>
          <w:b/>
          <w:sz w:val="24"/>
          <w:szCs w:val="24"/>
        </w:rPr>
        <w:t xml:space="preserve"> A kommunikáció mindig kompromisszumos volt.</w:t>
      </w:r>
    </w:p>
    <w:p w:rsidR="001428AC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>A</w:t>
      </w:r>
      <w:r w:rsidR="001428AC">
        <w:rPr>
          <w:rFonts w:ascii="Times New Roman" w:hAnsi="Times New Roman" w:cs="Times New Roman"/>
          <w:sz w:val="24"/>
          <w:szCs w:val="24"/>
        </w:rPr>
        <w:t xml:space="preserve"> helyi szervezetekkel való kapcsolat jellemzése, együttműködések bemutatása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 az alábbi helyi szervezetekkel ápolt szoros kapcsolatokat: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Demecser Város Önkormányzata (Vidékfejlesztési Napok)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Baktalórántháza Város Önkormányzata (Közös rendezvények, fórumok)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Leveleki Ifjúsági Egyesület (Civil rendezvények, fórumok tartása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Helyi munkaügyi központ (közös fórumok szervezése)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Járási Hivatal (közös fórumok szervezése)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Apagy Község Önkormányzata (közös rendezvény szervezése)</w:t>
      </w:r>
    </w:p>
    <w:p w:rsidR="00C55329" w:rsidRDefault="00C55329" w:rsidP="00EE7F5C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Nyírség Együttműködési Nonprofit Kft. (Térségek közötti együttműködési</w:t>
      </w:r>
    </w:p>
    <w:p w:rsidR="00C55329" w:rsidRDefault="00C55329" w:rsidP="00C55329">
      <w:pPr>
        <w:pStyle w:val="Listaszerbekezds"/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projekt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5329" w:rsidRDefault="00C55329" w:rsidP="00C55329">
      <w:pPr>
        <w:pStyle w:val="Listaszerbekezds"/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Nyírség Hagyományőrző Turisztikai Nonprofit Kft. (Nemzetközi Kapcsolatok együttműködési projekt)</w:t>
      </w:r>
    </w:p>
    <w:p w:rsidR="00C55329" w:rsidRDefault="00C55329" w:rsidP="00C55329">
      <w:pPr>
        <w:pStyle w:val="Listaszerbekezds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65073" w:rsidRDefault="00465073" w:rsidP="00C55329">
      <w:pPr>
        <w:pStyle w:val="Listaszerbekezds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65073" w:rsidRPr="00EE7F5C" w:rsidRDefault="00465073" w:rsidP="00C55329">
      <w:pPr>
        <w:pStyle w:val="Listaszerbekezds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801916" w:rsidRDefault="003F3E90" w:rsidP="00EE7F5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>A</w:t>
      </w:r>
      <w:r w:rsidR="00DD1D62" w:rsidRPr="00EE7F5C">
        <w:rPr>
          <w:rFonts w:ascii="Times New Roman" w:hAnsi="Times New Roman" w:cs="Times New Roman"/>
          <w:sz w:val="24"/>
          <w:szCs w:val="24"/>
        </w:rPr>
        <w:t xml:space="preserve"> </w:t>
      </w:r>
      <w:r w:rsidR="00801916" w:rsidRPr="00EE7F5C">
        <w:rPr>
          <w:rFonts w:ascii="Times New Roman" w:hAnsi="Times New Roman" w:cs="Times New Roman"/>
          <w:sz w:val="24"/>
          <w:szCs w:val="24"/>
        </w:rPr>
        <w:t>menedzsment hozzájárulása a helyi társadalmi- gazdasági fejlődéshez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1428AC" w:rsidRDefault="00465073" w:rsidP="0046507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munkaszervezet tagjai megfelelő szaktudással és tapasztalattal mindig az ügyfelek rendelkezésére álltak. Az iroda a hosszított nyitva tartás alapján is várta az ügyfeleket. A bizonyos pályázati kiírások során a munkaszervezet vezető és a kérelemkezelési szakreferens járták a településeket, ahol a helyi polgármesteri hivatalban tartottak tájékoztatókat az aktuális MVH rendeletekről, jogszabályokról, kötelezettségekről. Ezáltal sikerült a helyi társadalmi-gazdasági élet fejlődéséhez hozzájárulni.</w:t>
      </w:r>
    </w:p>
    <w:p w:rsidR="00333B0F" w:rsidRDefault="003F3E90" w:rsidP="00D85B7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</w:t>
      </w:r>
      <w:r w:rsidR="001428AC" w:rsidRPr="00EE7F5C">
        <w:rPr>
          <w:rFonts w:ascii="Times New Roman" w:hAnsi="Times New Roman" w:cs="Times New Roman"/>
          <w:b/>
          <w:sz w:val="24"/>
          <w:szCs w:val="24"/>
        </w:rPr>
        <w:t>2.2</w:t>
      </w:r>
      <w:r w:rsidR="001428AC">
        <w:rPr>
          <w:rFonts w:ascii="Times New Roman" w:hAnsi="Times New Roman" w:cs="Times New Roman"/>
          <w:sz w:val="24"/>
          <w:szCs w:val="24"/>
        </w:rPr>
        <w:t xml:space="preserve"> </w:t>
      </w:r>
      <w:r w:rsidR="001428AC" w:rsidRPr="00EE7F5C">
        <w:rPr>
          <w:rFonts w:ascii="Times New Roman" w:hAnsi="Times New Roman" w:cs="Times New Roman"/>
          <w:i/>
          <w:sz w:val="24"/>
          <w:szCs w:val="24"/>
        </w:rPr>
        <w:t>A HACS működésének pénzügyi jellemzése</w:t>
      </w:r>
      <w:r w:rsidR="00860FD7" w:rsidRPr="00EE7F5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860FD7" w:rsidRPr="00EE7F5C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="00860FD7" w:rsidRPr="00EE7F5C">
        <w:rPr>
          <w:rFonts w:ascii="Times New Roman" w:hAnsi="Times New Roman" w:cs="Times New Roman"/>
          <w:i/>
          <w:sz w:val="24"/>
          <w:szCs w:val="24"/>
        </w:rPr>
        <w:t xml:space="preserve"> táblában kerül megjelenítésre minden számszerűsíthető adat, amelyet az IH szerkeszt meg és a HACS-ok rendelkezésére bocsát)</w:t>
      </w: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AC">
        <w:rPr>
          <w:rFonts w:ascii="Times New Roman" w:hAnsi="Times New Roman" w:cs="Times New Roman"/>
          <w:sz w:val="24"/>
          <w:szCs w:val="24"/>
        </w:rPr>
        <w:t xml:space="preserve">Működési források bemutatása, mennyisége, központilag a HACS számára biztosított </w:t>
      </w:r>
      <w:proofErr w:type="gramStart"/>
      <w:r w:rsidR="001428AC">
        <w:rPr>
          <w:rFonts w:ascii="Times New Roman" w:hAnsi="Times New Roman" w:cs="Times New Roman"/>
          <w:sz w:val="24"/>
          <w:szCs w:val="24"/>
        </w:rPr>
        <w:t xml:space="preserve">plusz </w:t>
      </w:r>
      <w:r w:rsidR="006878EA">
        <w:rPr>
          <w:rFonts w:ascii="Times New Roman" w:hAnsi="Times New Roman" w:cs="Times New Roman"/>
          <w:sz w:val="24"/>
          <w:szCs w:val="24"/>
        </w:rPr>
        <w:t>működési</w:t>
      </w:r>
      <w:proofErr w:type="gramEnd"/>
      <w:r w:rsidR="006878EA">
        <w:rPr>
          <w:rFonts w:ascii="Times New Roman" w:hAnsi="Times New Roman" w:cs="Times New Roman"/>
          <w:sz w:val="24"/>
          <w:szCs w:val="24"/>
        </w:rPr>
        <w:t xml:space="preserve"> </w:t>
      </w:r>
      <w:r w:rsidR="001428AC">
        <w:rPr>
          <w:rFonts w:ascii="Times New Roman" w:hAnsi="Times New Roman" w:cs="Times New Roman"/>
          <w:sz w:val="24"/>
          <w:szCs w:val="24"/>
        </w:rPr>
        <w:t>források mennyisége;</w:t>
      </w:r>
    </w:p>
    <w:p w:rsidR="00682B06" w:rsidRDefault="00682B0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egyesület 2008-2015 év folyamán összesen 377 131 586 Ft támogatás lehívására jogosult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plusz forrásokkal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együtt. A munkaszervezet tevékenységének a feladatellátását 165 935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931  Ft-ban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tudta megvalósítani. </w:t>
      </w:r>
    </w:p>
    <w:p w:rsidR="00682B06" w:rsidRDefault="00682B0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AC">
        <w:rPr>
          <w:rFonts w:ascii="Times New Roman" w:hAnsi="Times New Roman" w:cs="Times New Roman"/>
          <w:sz w:val="24"/>
          <w:szCs w:val="24"/>
        </w:rPr>
        <w:t>A működési források felhasználásának üteme</w:t>
      </w:r>
      <w:r w:rsidR="00860FD7">
        <w:rPr>
          <w:rFonts w:ascii="Times New Roman" w:hAnsi="Times New Roman" w:cs="Times New Roman"/>
          <w:sz w:val="24"/>
          <w:szCs w:val="24"/>
        </w:rPr>
        <w:t xml:space="preserve"> éves bontásban</w:t>
      </w:r>
      <w:r w:rsidR="001428AC">
        <w:rPr>
          <w:rFonts w:ascii="Times New Roman" w:hAnsi="Times New Roman" w:cs="Times New Roman"/>
          <w:sz w:val="24"/>
          <w:szCs w:val="24"/>
        </w:rPr>
        <w:t xml:space="preserve">, a HACS által kérelmezett forrásátcsoportosítások jellemzése (igénylés oka, ideje, IH döntés) </w:t>
      </w:r>
    </w:p>
    <w:tbl>
      <w:tblPr>
        <w:tblW w:w="4800" w:type="dxa"/>
        <w:tblInd w:w="2145" w:type="dxa"/>
        <w:tblCellMar>
          <w:left w:w="70" w:type="dxa"/>
          <w:right w:w="70" w:type="dxa"/>
        </w:tblCellMar>
        <w:tblLook w:val="04A0"/>
      </w:tblPr>
      <w:tblGrid>
        <w:gridCol w:w="960"/>
        <w:gridCol w:w="3840"/>
      </w:tblGrid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2008.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3 839 201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2009.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23 262 357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2010.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41 666 279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2011.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32 259 518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2012.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22 467 565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2013.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16 557 985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2014.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18 310 151</w:t>
            </w:r>
          </w:p>
        </w:tc>
      </w:tr>
      <w:tr w:rsidR="00682B06" w:rsidRPr="00C53AF5" w:rsidTr="00682B0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2B06" w:rsidRPr="00C53AF5" w:rsidRDefault="00682B06" w:rsidP="0068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2015.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682B06" w:rsidRPr="00C53AF5" w:rsidRDefault="00682B06" w:rsidP="00682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53AF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7 572 875</w:t>
            </w:r>
          </w:p>
        </w:tc>
      </w:tr>
    </w:tbl>
    <w:p w:rsidR="00682B06" w:rsidRPr="00C53AF5" w:rsidRDefault="00682B0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F5" w:rsidRPr="00C53AF5" w:rsidRDefault="00C53AF5" w:rsidP="00EE7F5C">
      <w:pPr>
        <w:pStyle w:val="Listaszerbekezds"/>
        <w:tabs>
          <w:tab w:val="left" w:pos="3568"/>
        </w:tabs>
        <w:jc w:val="both"/>
        <w:rPr>
          <w:b/>
          <w:bCs/>
        </w:rPr>
      </w:pPr>
      <w:r w:rsidRPr="00C53AF5">
        <w:rPr>
          <w:b/>
          <w:bCs/>
        </w:rPr>
        <w:t>A működési forrásösszeget a 2013., 2014. és 2015. évekre az alábbiak szerint osztottuk szét</w:t>
      </w:r>
    </w:p>
    <w:p w:rsidR="00C53AF5" w:rsidRPr="00C53AF5" w:rsidRDefault="00C53AF5" w:rsidP="00EE7F5C">
      <w:pPr>
        <w:pStyle w:val="Listaszerbekezds"/>
        <w:tabs>
          <w:tab w:val="left" w:pos="3568"/>
        </w:tabs>
        <w:jc w:val="both"/>
        <w:rPr>
          <w:b/>
        </w:rPr>
      </w:pPr>
      <w:r w:rsidRPr="00C53AF5">
        <w:rPr>
          <w:b/>
        </w:rPr>
        <w:t>2013:</w:t>
      </w:r>
      <w:r w:rsidRPr="00C53AF5">
        <w:rPr>
          <w:b/>
        </w:rPr>
        <w:tab/>
      </w:r>
      <w:r w:rsidRPr="00C53AF5">
        <w:rPr>
          <w:b/>
        </w:rPr>
        <w:tab/>
        <w:t>66.122.780</w:t>
      </w:r>
      <w:r w:rsidRPr="00C53AF5">
        <w:rPr>
          <w:b/>
        </w:rPr>
        <w:br/>
        <w:t>2014:</w:t>
      </w:r>
      <w:r w:rsidRPr="00C53AF5">
        <w:rPr>
          <w:b/>
        </w:rPr>
        <w:tab/>
      </w:r>
      <w:r w:rsidRPr="00C53AF5">
        <w:rPr>
          <w:b/>
        </w:rPr>
        <w:tab/>
        <w:t xml:space="preserve">28.312.132 </w:t>
      </w:r>
      <w:r w:rsidRPr="00C53AF5">
        <w:rPr>
          <w:b/>
        </w:rPr>
        <w:br/>
        <w:t xml:space="preserve">2015: </w:t>
      </w:r>
      <w:r w:rsidRPr="00C53AF5">
        <w:rPr>
          <w:b/>
        </w:rPr>
        <w:tab/>
      </w:r>
      <w:r w:rsidRPr="00C53AF5">
        <w:rPr>
          <w:b/>
        </w:rPr>
        <w:tab/>
        <w:t>20.541.421</w:t>
      </w:r>
    </w:p>
    <w:p w:rsidR="00C53AF5" w:rsidRPr="00C53AF5" w:rsidRDefault="00C53AF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F5">
        <w:rPr>
          <w:b/>
        </w:rPr>
        <w:t>Ez összesen</w:t>
      </w:r>
      <w:proofErr w:type="gramStart"/>
      <w:r w:rsidRPr="00C53AF5">
        <w:rPr>
          <w:b/>
        </w:rPr>
        <w:t xml:space="preserve">: </w:t>
      </w:r>
      <w:r w:rsidRPr="00C53AF5">
        <w:rPr>
          <w:b/>
        </w:rPr>
        <w:tab/>
        <w:t xml:space="preserve">           114.</w:t>
      </w:r>
      <w:proofErr w:type="gramEnd"/>
      <w:r w:rsidRPr="00C53AF5">
        <w:rPr>
          <w:b/>
        </w:rPr>
        <w:t>976.333 Ft</w:t>
      </w:r>
    </w:p>
    <w:p w:rsidR="00682B06" w:rsidRDefault="00682B0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2">
        <w:rPr>
          <w:rFonts w:ascii="Times New Roman" w:hAnsi="Times New Roman" w:cs="Times New Roman"/>
          <w:sz w:val="24"/>
          <w:szCs w:val="24"/>
        </w:rPr>
        <w:t xml:space="preserve">A </w:t>
      </w:r>
      <w:r w:rsidR="001428AC">
        <w:rPr>
          <w:rFonts w:ascii="Times New Roman" w:hAnsi="Times New Roman" w:cs="Times New Roman"/>
          <w:sz w:val="24"/>
          <w:szCs w:val="24"/>
        </w:rPr>
        <w:t>személyi és dologi kiadások megoszlása;</w:t>
      </w:r>
    </w:p>
    <w:tbl>
      <w:tblPr>
        <w:tblW w:w="7883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2387"/>
        <w:gridCol w:w="2268"/>
        <w:gridCol w:w="2268"/>
      </w:tblGrid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Év*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66F8">
              <w:rPr>
                <w:rFonts w:ascii="Calibri" w:hAnsi="Calibri"/>
                <w:b/>
                <w:color w:val="000000"/>
              </w:rPr>
              <w:t>Személyi kiadások</w:t>
            </w:r>
          </w:p>
        </w:tc>
        <w:tc>
          <w:tcPr>
            <w:tcW w:w="2268" w:type="dxa"/>
            <w:vAlign w:val="bottom"/>
          </w:tcPr>
          <w:p w:rsidR="00A02D31" w:rsidRPr="00A02D31" w:rsidRDefault="00A02D31" w:rsidP="00A02D3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2D31">
              <w:rPr>
                <w:rFonts w:ascii="Calibri" w:hAnsi="Calibri"/>
                <w:b/>
                <w:color w:val="000000"/>
              </w:rPr>
              <w:t>Dologi kiadások</w:t>
            </w:r>
          </w:p>
        </w:tc>
        <w:tc>
          <w:tcPr>
            <w:tcW w:w="2268" w:type="dxa"/>
          </w:tcPr>
          <w:p w:rsidR="00A02D31" w:rsidRPr="00A02D31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02D3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Munkavállalók száma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2008.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3726643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112558</w:t>
            </w:r>
          </w:p>
        </w:tc>
        <w:tc>
          <w:tcPr>
            <w:tcW w:w="2268" w:type="dxa"/>
          </w:tcPr>
          <w:p w:rsidR="00A02D31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2009.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21312310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4870168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2010.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29674756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11991523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2011.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26222898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12680938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2012.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13939447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716449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2013.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10612920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15728295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2014.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11038896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6754984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A02D31" w:rsidRPr="008666F8" w:rsidTr="00A02D3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02D31" w:rsidRPr="008666F8" w:rsidRDefault="00A02D31" w:rsidP="0086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6F8">
              <w:rPr>
                <w:rFonts w:ascii="Calibri" w:eastAsia="Times New Roman" w:hAnsi="Calibri" w:cs="Times New Roman"/>
                <w:color w:val="000000"/>
                <w:lang w:eastAsia="hu-HU"/>
              </w:rPr>
              <w:t>2015.</w:t>
            </w:r>
          </w:p>
        </w:tc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A02D31" w:rsidRPr="008666F8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 w:rsidRPr="008666F8">
              <w:rPr>
                <w:rFonts w:ascii="Calibri" w:hAnsi="Calibri"/>
                <w:color w:val="000000"/>
              </w:rPr>
              <w:t>3784723</w:t>
            </w:r>
          </w:p>
        </w:tc>
        <w:tc>
          <w:tcPr>
            <w:tcW w:w="2268" w:type="dxa"/>
            <w:vAlign w:val="bottom"/>
          </w:tcPr>
          <w:p w:rsidR="00A02D31" w:rsidRDefault="00A02D31" w:rsidP="00A02D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1462723</w:t>
            </w:r>
          </w:p>
        </w:tc>
        <w:tc>
          <w:tcPr>
            <w:tcW w:w="2268" w:type="dxa"/>
          </w:tcPr>
          <w:p w:rsidR="00A02D31" w:rsidRPr="008666F8" w:rsidRDefault="00A02D31" w:rsidP="00A0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</w:tbl>
    <w:p w:rsidR="00C53AF5" w:rsidRP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D31">
        <w:rPr>
          <w:rFonts w:ascii="Times New Roman" w:hAnsi="Times New Roman" w:cs="Times New Roman"/>
          <w:b/>
          <w:sz w:val="24"/>
          <w:szCs w:val="24"/>
        </w:rPr>
        <w:t>Személyi és dologi kiadások munkavállalók tekintetében 2008-2015 között.</w:t>
      </w: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AC">
        <w:rPr>
          <w:rFonts w:ascii="Times New Roman" w:hAnsi="Times New Roman" w:cs="Times New Roman"/>
          <w:sz w:val="24"/>
          <w:szCs w:val="24"/>
        </w:rPr>
        <w:t>Dologi kiadások jellemzése:</w:t>
      </w:r>
      <w:r w:rsidR="008057FA">
        <w:rPr>
          <w:rFonts w:ascii="Times New Roman" w:hAnsi="Times New Roman" w:cs="Times New Roman"/>
          <w:sz w:val="24"/>
          <w:szCs w:val="24"/>
        </w:rPr>
        <w:t xml:space="preserve"> eszközállomány bemutatása,</w:t>
      </w:r>
      <w:r w:rsidR="0014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8AC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="001428AC">
        <w:rPr>
          <w:rFonts w:ascii="Times New Roman" w:hAnsi="Times New Roman" w:cs="Times New Roman"/>
          <w:sz w:val="24"/>
          <w:szCs w:val="24"/>
        </w:rPr>
        <w:t xml:space="preserve"> tárgyi eszközök </w:t>
      </w:r>
      <w:r w:rsidR="008057FA">
        <w:rPr>
          <w:rFonts w:ascii="Times New Roman" w:hAnsi="Times New Roman" w:cs="Times New Roman"/>
          <w:sz w:val="24"/>
          <w:szCs w:val="24"/>
        </w:rPr>
        <w:t xml:space="preserve">bemutatása, </w:t>
      </w:r>
      <w:r w:rsidR="001428AC">
        <w:rPr>
          <w:rFonts w:ascii="Times New Roman" w:hAnsi="Times New Roman" w:cs="Times New Roman"/>
          <w:sz w:val="24"/>
          <w:szCs w:val="24"/>
        </w:rPr>
        <w:t>jellemzése</w:t>
      </w:r>
      <w:r w:rsidR="008057FA">
        <w:rPr>
          <w:rFonts w:ascii="Times New Roman" w:hAnsi="Times New Roman" w:cs="Times New Roman"/>
          <w:sz w:val="24"/>
          <w:szCs w:val="24"/>
        </w:rPr>
        <w:t xml:space="preserve"> (csere), fenntartási kötelezettségek bemutatása az egyes tárgyi eszközökkel kapcsolatban;</w:t>
      </w:r>
    </w:p>
    <w:p w:rsidR="00A02D31" w:rsidRDefault="00A02D3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 működését szolgáló infrastruktúra egy másik szervezet tulajdonát képezi 0 Ft-s bérleti jogviszony keretében. Az egyesület 2 db laptop beszerzését és az akkreditációs feladatok végrehajtásához kapcsolódó tűzjelző</w:t>
      </w:r>
      <w:r w:rsidR="006940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940FD">
        <w:rPr>
          <w:rFonts w:ascii="Times New Roman" w:hAnsi="Times New Roman" w:cs="Times New Roman"/>
          <w:b/>
          <w:sz w:val="24"/>
          <w:szCs w:val="24"/>
        </w:rPr>
        <w:t xml:space="preserve">vagyonvédelmi </w:t>
      </w:r>
      <w:r>
        <w:rPr>
          <w:rFonts w:ascii="Times New Roman" w:hAnsi="Times New Roman" w:cs="Times New Roman"/>
          <w:b/>
          <w:sz w:val="24"/>
          <w:szCs w:val="24"/>
        </w:rPr>
        <w:t xml:space="preserve"> rend</w:t>
      </w:r>
      <w:r w:rsidR="006940FD">
        <w:rPr>
          <w:rFonts w:ascii="Times New Roman" w:hAnsi="Times New Roman" w:cs="Times New Roman"/>
          <w:b/>
          <w:sz w:val="24"/>
          <w:szCs w:val="24"/>
        </w:rPr>
        <w:t>sz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gramEnd"/>
      <w:r w:rsidR="006940FD">
        <w:rPr>
          <w:rFonts w:ascii="Times New Roman" w:hAnsi="Times New Roman" w:cs="Times New Roman"/>
          <w:b/>
          <w:sz w:val="24"/>
          <w:szCs w:val="24"/>
        </w:rPr>
        <w:t xml:space="preserve"> kialakítása történt meg 2009-ben.</w:t>
      </w:r>
    </w:p>
    <w:p w:rsidR="006940FD" w:rsidRDefault="006940FD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57FA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FA">
        <w:rPr>
          <w:rFonts w:ascii="Times New Roman" w:hAnsi="Times New Roman" w:cs="Times New Roman"/>
          <w:sz w:val="24"/>
          <w:szCs w:val="24"/>
        </w:rPr>
        <w:t>A HACS alapításának pénzügyi jellemzése;</w:t>
      </w:r>
    </w:p>
    <w:p w:rsidR="00267693" w:rsidRDefault="00267693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93">
        <w:rPr>
          <w:rFonts w:ascii="Times New Roman" w:hAnsi="Times New Roman" w:cs="Times New Roman"/>
          <w:b/>
          <w:sz w:val="24"/>
          <w:szCs w:val="24"/>
        </w:rPr>
        <w:t>Egyes</w:t>
      </w:r>
      <w:r>
        <w:rPr>
          <w:rFonts w:ascii="Times New Roman" w:hAnsi="Times New Roman" w:cs="Times New Roman"/>
          <w:b/>
          <w:sz w:val="24"/>
          <w:szCs w:val="24"/>
        </w:rPr>
        <w:t>ületünk 2008-s megalakulásától kezdve komoly pénzügyi teher alatt van, működési támogatási kockázatok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MVH-s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levonás, szankciók), máig tisztázatlan rezsi (gáz) elszámolási vita, tagdíjbefizetés késedelme, nem teljesítése nagyban nehezíti a működést. Az egyesület munkaszervezete 2008. november 1-jétől működik a 4561 Baktalórántháza Köztársaság tér 16. szám alatti Kistérségi Üzleti Szolgáltató Központ I. emeletén. Előtte egy szűk kis irodában, a korábbi Helyi Vidékfejlesztési Irodában kezdte meg működését az egyesület. Az I. emeleti szintet egy partner Egyesület EU-s pályázati forrásból felújította és természetesen a HACS konzorciumi partnerként besegített az önerő biztosításában. Ezután egyesületünk a 10 millió Ft működési hitelt vett fel a Regionális Fejlesztési Finanszírozó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Zrt-tól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2008-ban, melyet 2010-ben sikerült visszafizetni kamatostul az egyesületnek. 2009-ben sikerült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HACS-nak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megkapnia a működéséhez szükséges előleget, ami nagyban megkönnyítette a működését a szervezetnek. Az előleg visszafizetése 2013-ban fejeződött be hol egyszeri befizetésekkel, hol a</w:t>
      </w:r>
      <w:r w:rsidR="00684C81">
        <w:rPr>
          <w:rFonts w:ascii="Times New Roman" w:hAnsi="Times New Roman" w:cs="Times New Roman"/>
          <w:b/>
          <w:sz w:val="24"/>
          <w:szCs w:val="24"/>
        </w:rPr>
        <w:t xml:space="preserve"> benyújtott kifizetési kérelmek alapján vonták le a fennálló </w:t>
      </w:r>
      <w:proofErr w:type="gramStart"/>
      <w:r w:rsidR="00684C81">
        <w:rPr>
          <w:rFonts w:ascii="Times New Roman" w:hAnsi="Times New Roman" w:cs="Times New Roman"/>
          <w:b/>
          <w:sz w:val="24"/>
          <w:szCs w:val="24"/>
        </w:rPr>
        <w:t>előleg tartozást</w:t>
      </w:r>
      <w:proofErr w:type="gramEnd"/>
      <w:r w:rsidR="00684C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4C81" w:rsidRDefault="00684C8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57FA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FA">
        <w:rPr>
          <w:rFonts w:ascii="Times New Roman" w:hAnsi="Times New Roman" w:cs="Times New Roman"/>
          <w:sz w:val="24"/>
          <w:szCs w:val="24"/>
        </w:rPr>
        <w:t>A HACS vagyoni helyzetének bemutatása (vagyon jellemzése, ha van);</w:t>
      </w:r>
    </w:p>
    <w:p w:rsidR="00684C81" w:rsidRDefault="00684C81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 nem rendelkezik önálló vagyontárggyal, mind az épület és a benne lévő eszközök, infrastrukturális kellékek bérleményként szerepelnek.</w:t>
      </w: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AC">
        <w:rPr>
          <w:rFonts w:ascii="Times New Roman" w:hAnsi="Times New Roman" w:cs="Times New Roman"/>
          <w:sz w:val="24"/>
          <w:szCs w:val="24"/>
        </w:rPr>
        <w:t xml:space="preserve">Működési forrásból nem finanszírozható kiadások jellemzése, felmerülésük ideje, a finanszírozásuk </w:t>
      </w:r>
      <w:r w:rsidR="008057FA">
        <w:rPr>
          <w:rFonts w:ascii="Times New Roman" w:hAnsi="Times New Roman" w:cs="Times New Roman"/>
          <w:sz w:val="24"/>
          <w:szCs w:val="24"/>
        </w:rPr>
        <w:t>megoldásának módja;</w:t>
      </w:r>
      <w:r w:rsidR="0068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15" w:rsidRDefault="001F5915" w:rsidP="001F5915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Mivel az Egyesületünk nem végzett vállalkozási tevékenységet, így a finanszírozásuk jellemzően az é</w:t>
      </w:r>
      <w:r w:rsidR="00504909">
        <w:rPr>
          <w:rFonts w:ascii="Times New Roman" w:hAnsi="Times New Roman"/>
          <w:b/>
          <w:sz w:val="24"/>
          <w:szCs w:val="24"/>
        </w:rPr>
        <w:t>ves tagdíj bevételekből történt eseti jelleggel.</w:t>
      </w:r>
    </w:p>
    <w:p w:rsidR="001F5915" w:rsidRDefault="001F5915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AC">
        <w:rPr>
          <w:rFonts w:ascii="Times New Roman" w:hAnsi="Times New Roman" w:cs="Times New Roman"/>
          <w:sz w:val="24"/>
          <w:szCs w:val="24"/>
        </w:rPr>
        <w:t>Működési források utófinanszírozásából adódó nehézségek megoldása és jellemzésük (</w:t>
      </w:r>
      <w:proofErr w:type="spellStart"/>
      <w:r w:rsidR="001428AC">
        <w:rPr>
          <w:rFonts w:ascii="Times New Roman" w:hAnsi="Times New Roman" w:cs="Times New Roman"/>
          <w:sz w:val="24"/>
          <w:szCs w:val="24"/>
        </w:rPr>
        <w:t>rulírozó</w:t>
      </w:r>
      <w:proofErr w:type="spellEnd"/>
      <w:r w:rsidR="001428AC">
        <w:rPr>
          <w:rFonts w:ascii="Times New Roman" w:hAnsi="Times New Roman" w:cs="Times New Roman"/>
          <w:sz w:val="24"/>
          <w:szCs w:val="24"/>
        </w:rPr>
        <w:t xml:space="preserve"> hitelek nagysága, költségterhei, a hitelkonstrukciók jellemzése)</w:t>
      </w:r>
      <w:r w:rsidR="008057FA">
        <w:rPr>
          <w:rFonts w:ascii="Times New Roman" w:hAnsi="Times New Roman" w:cs="Times New Roman"/>
          <w:sz w:val="24"/>
          <w:szCs w:val="24"/>
        </w:rPr>
        <w:t>;</w:t>
      </w:r>
    </w:p>
    <w:p w:rsidR="00504909" w:rsidRDefault="005049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korábban felvett működési hitel és annak kamatai valamint az előleg és annak kamatainak visszafizetése komoly pénzügyi gondot jelentett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HACS-nak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ugyanis a tagdíjon és az egyszeri települési hozzájáruláson kívül nem volt egyéb vállalkozási tevékenységre lehetősége így a bevétel hiánya miatt több forrás bevonására volt szükség.</w:t>
      </w:r>
    </w:p>
    <w:p w:rsidR="008057FA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FA">
        <w:rPr>
          <w:rFonts w:ascii="Times New Roman" w:hAnsi="Times New Roman" w:cs="Times New Roman"/>
          <w:sz w:val="24"/>
          <w:szCs w:val="24"/>
        </w:rPr>
        <w:t>Működési előleg igénybevételének bemutatása, felhasználásának jellemzése, felhasználás ütemezése, elszámolásának ütemezése, tapasztalatai;</w:t>
      </w:r>
    </w:p>
    <w:p w:rsidR="00DD7D9D" w:rsidRDefault="005049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  <w:r w:rsidRPr="00504909">
        <w:rPr>
          <w:rFonts w:ascii="Times New Roman" w:hAnsi="Times New Roman"/>
          <w:b/>
          <w:sz w:val="24"/>
          <w:szCs w:val="24"/>
        </w:rPr>
        <w:t xml:space="preserve">Az Egyesületünk 2008. évben a Mezőgazdasági és Vidékfejlesztési Hivataltól </w:t>
      </w:r>
      <w:r>
        <w:rPr>
          <w:rFonts w:ascii="Times New Roman" w:hAnsi="Times New Roman"/>
          <w:b/>
          <w:sz w:val="24"/>
          <w:szCs w:val="24"/>
        </w:rPr>
        <w:t>26</w:t>
      </w:r>
      <w:r w:rsidR="00DD7D9D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032</w:t>
      </w:r>
      <w:r w:rsidR="00DD7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7D9D">
        <w:rPr>
          <w:rFonts w:ascii="Times New Roman" w:hAnsi="Times New Roman"/>
          <w:b/>
          <w:sz w:val="24"/>
          <w:szCs w:val="24"/>
        </w:rPr>
        <w:t>320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4909">
        <w:rPr>
          <w:rFonts w:ascii="Times New Roman" w:hAnsi="Times New Roman"/>
          <w:b/>
          <w:sz w:val="24"/>
          <w:szCs w:val="24"/>
        </w:rPr>
        <w:t xml:space="preserve"> Ft</w:t>
      </w:r>
      <w:proofErr w:type="gramEnd"/>
      <w:r w:rsidRPr="00504909">
        <w:rPr>
          <w:rFonts w:ascii="Times New Roman" w:hAnsi="Times New Roman"/>
          <w:b/>
          <w:sz w:val="24"/>
          <w:szCs w:val="24"/>
        </w:rPr>
        <w:t xml:space="preserve"> működési előleget ka</w:t>
      </w:r>
      <w:r w:rsidR="00DD7D9D">
        <w:rPr>
          <w:rFonts w:ascii="Times New Roman" w:hAnsi="Times New Roman"/>
          <w:b/>
          <w:sz w:val="24"/>
          <w:szCs w:val="24"/>
        </w:rPr>
        <w:t xml:space="preserve">pott működésének biztosítására. </w:t>
      </w:r>
      <w:r w:rsidRPr="00504909">
        <w:rPr>
          <w:rFonts w:ascii="Times New Roman" w:hAnsi="Times New Roman"/>
          <w:b/>
          <w:sz w:val="24"/>
          <w:szCs w:val="24"/>
        </w:rPr>
        <w:t>A működési előleg ös</w:t>
      </w:r>
      <w:r w:rsidR="00DD7D9D">
        <w:rPr>
          <w:rFonts w:ascii="Times New Roman" w:hAnsi="Times New Roman"/>
          <w:b/>
          <w:sz w:val="24"/>
          <w:szCs w:val="24"/>
        </w:rPr>
        <w:t xml:space="preserve">szegének törlesztésére 2009-2012 a </w:t>
      </w:r>
      <w:r w:rsidRPr="00504909">
        <w:rPr>
          <w:rFonts w:ascii="Times New Roman" w:hAnsi="Times New Roman"/>
          <w:b/>
          <w:sz w:val="24"/>
          <w:szCs w:val="24"/>
        </w:rPr>
        <w:t xml:space="preserve">munkaszervezet </w:t>
      </w:r>
      <w:r w:rsidR="00DD7D9D">
        <w:rPr>
          <w:rFonts w:ascii="Times New Roman" w:hAnsi="Times New Roman"/>
          <w:b/>
          <w:sz w:val="24"/>
          <w:szCs w:val="24"/>
        </w:rPr>
        <w:t xml:space="preserve">nem tudta teljesíteni a folyamatban lévő működési feladatok miatt. 2012-2013-ban </w:t>
      </w:r>
      <w:r w:rsidRPr="00504909">
        <w:rPr>
          <w:rFonts w:ascii="Times New Roman" w:hAnsi="Times New Roman"/>
          <w:b/>
          <w:sz w:val="24"/>
          <w:szCs w:val="24"/>
        </w:rPr>
        <w:t xml:space="preserve">munkaszervezet </w:t>
      </w:r>
      <w:r w:rsidR="00DD7D9D">
        <w:rPr>
          <w:rFonts w:ascii="Times New Roman" w:hAnsi="Times New Roman"/>
          <w:b/>
          <w:sz w:val="24"/>
          <w:szCs w:val="24"/>
        </w:rPr>
        <w:t>az alábbi pénzügyi teljesítéseket kezdeményezte a törlesztés érdekében:</w:t>
      </w:r>
    </w:p>
    <w:p w:rsidR="00DD7D9D" w:rsidRPr="00DD7D9D" w:rsidRDefault="00DD7D9D" w:rsidP="00DD7D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2012. 02. 28.   </w:t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7 112 Ft</w:t>
      </w:r>
    </w:p>
    <w:p w:rsidR="00DD7D9D" w:rsidRPr="00DD7D9D" w:rsidRDefault="00DD7D9D" w:rsidP="00DD7D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2012. 04. 18.</w:t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100 000 Ft</w:t>
      </w:r>
    </w:p>
    <w:p w:rsidR="00DD7D9D" w:rsidRPr="00DD7D9D" w:rsidRDefault="00DD7D9D" w:rsidP="00DD7D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2012. 04. 18. </w:t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92 888 Ft</w:t>
      </w:r>
    </w:p>
    <w:p w:rsidR="00DD7D9D" w:rsidRPr="00DD7D9D" w:rsidRDefault="00DD7D9D" w:rsidP="00DD7D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2012. 04. 27. </w:t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100 000 Ft</w:t>
      </w:r>
    </w:p>
    <w:p w:rsidR="00DD7D9D" w:rsidRPr="00DD7D9D" w:rsidRDefault="00DD7D9D" w:rsidP="00DD7D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2012. 05. 24. </w:t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100 000 Ft</w:t>
      </w:r>
    </w:p>
    <w:p w:rsidR="00DD7D9D" w:rsidRPr="00DD7D9D" w:rsidRDefault="00DD7D9D" w:rsidP="00DD7D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D7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2012. 06. 29. </w:t>
      </w:r>
      <w:r w:rsidRPr="00DD7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 xml:space="preserve">          7 000 </w:t>
      </w:r>
      <w:proofErr w:type="spellStart"/>
      <w:r w:rsidRPr="00DD7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000</w:t>
      </w:r>
      <w:proofErr w:type="spellEnd"/>
      <w:r w:rsidRPr="00DD7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Ft</w:t>
      </w:r>
    </w:p>
    <w:p w:rsidR="00DD7D9D" w:rsidRPr="00DD7D9D" w:rsidRDefault="00DD7D9D" w:rsidP="00DD7D9D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</w:t>
      </w:r>
      <w:proofErr w:type="gramEnd"/>
      <w:r w:rsidRPr="00DD7D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           7 400 000 Ft</w:t>
      </w:r>
    </w:p>
    <w:p w:rsidR="00DD7D9D" w:rsidRDefault="00DD7D9D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D7D9D" w:rsidRDefault="00DD7D9D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fennálló tartozást pedig a</w:t>
      </w:r>
      <w:r w:rsidR="00504909" w:rsidRPr="00504909">
        <w:rPr>
          <w:rFonts w:ascii="Times New Roman" w:hAnsi="Times New Roman"/>
          <w:b/>
          <w:sz w:val="24"/>
          <w:szCs w:val="24"/>
        </w:rPr>
        <w:t xml:space="preserve"> működési költségeink kifizetési kérelem alapján elszámolt összegeit az MVH visszatartotta. </w:t>
      </w:r>
    </w:p>
    <w:p w:rsidR="00504909" w:rsidRDefault="005049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  <w:r w:rsidRPr="00504909">
        <w:rPr>
          <w:rFonts w:ascii="Times New Roman" w:hAnsi="Times New Roman"/>
          <w:b/>
          <w:sz w:val="24"/>
          <w:szCs w:val="24"/>
        </w:rPr>
        <w:t xml:space="preserve">A fent részletezett </w:t>
      </w:r>
      <w:proofErr w:type="gramStart"/>
      <w:r w:rsidRPr="00504909">
        <w:rPr>
          <w:rFonts w:ascii="Times New Roman" w:hAnsi="Times New Roman"/>
          <w:b/>
          <w:sz w:val="24"/>
          <w:szCs w:val="24"/>
        </w:rPr>
        <w:t>művelet jelentős</w:t>
      </w:r>
      <w:proofErr w:type="gramEnd"/>
      <w:r w:rsidRPr="00504909">
        <w:rPr>
          <w:rFonts w:ascii="Times New Roman" w:hAnsi="Times New Roman"/>
          <w:b/>
          <w:sz w:val="24"/>
          <w:szCs w:val="24"/>
        </w:rPr>
        <w:t xml:space="preserve"> terheket rótt az Egyesület munkaszervezetére, mely megszorításokkal, a dolgozói létszám csökkentésével, a munkaszervezet kiadásainak drámai csökkentésével tudta teljesíteni a működési előleg elszámolásának végső határidejét.</w:t>
      </w:r>
    </w:p>
    <w:p w:rsidR="00077009" w:rsidRDefault="000770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7009" w:rsidRDefault="000770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7009" w:rsidRDefault="000770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7009" w:rsidRDefault="000770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7009" w:rsidRDefault="000770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77009" w:rsidRPr="00504909" w:rsidRDefault="00077009" w:rsidP="00504909">
      <w:pPr>
        <w:pStyle w:val="Listaszerbekezds"/>
        <w:tabs>
          <w:tab w:val="left" w:pos="35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04909" w:rsidRDefault="005049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FD7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D9D">
        <w:rPr>
          <w:rFonts w:ascii="Times New Roman" w:hAnsi="Times New Roman" w:cs="Times New Roman"/>
          <w:b/>
          <w:sz w:val="24"/>
          <w:szCs w:val="24"/>
        </w:rPr>
        <w:t>2.2.2.10</w:t>
      </w:r>
      <w:r w:rsidRPr="00DD7D9D">
        <w:rPr>
          <w:rFonts w:ascii="Times New Roman" w:hAnsi="Times New Roman" w:cs="Times New Roman"/>
          <w:sz w:val="24"/>
          <w:szCs w:val="24"/>
        </w:rPr>
        <w:t xml:space="preserve"> </w:t>
      </w:r>
      <w:r w:rsidR="00860FD7" w:rsidRPr="00DD7D9D">
        <w:rPr>
          <w:rFonts w:ascii="Times New Roman" w:hAnsi="Times New Roman" w:cs="Times New Roman"/>
          <w:sz w:val="24"/>
          <w:szCs w:val="24"/>
        </w:rPr>
        <w:t>Rendszeres megbízási szerződések felsorolása, partnerek megnevezése, a kapcsolódó kiadások bemutatása</w:t>
      </w:r>
      <w:r w:rsidR="00BC2146" w:rsidRPr="00DD7D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2146" w:rsidRPr="00DD7D9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C2146" w:rsidRPr="00DD7D9D">
        <w:rPr>
          <w:rFonts w:ascii="Times New Roman" w:hAnsi="Times New Roman" w:cs="Times New Roman"/>
          <w:sz w:val="24"/>
          <w:szCs w:val="24"/>
        </w:rPr>
        <w:t xml:space="preserve"> táblázatban</w:t>
      </w:r>
    </w:p>
    <w:p w:rsidR="00077009" w:rsidRDefault="000770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1458"/>
        <w:gridCol w:w="1627"/>
        <w:gridCol w:w="1559"/>
      </w:tblGrid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077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Év*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077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Rendszeres megbízási szerződések felsorolása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077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Szerződéses partner neve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077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 szerződéses összeg</w:t>
            </w:r>
          </w:p>
        </w:tc>
      </w:tr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2008.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 </w:t>
            </w:r>
            <w:r w:rsidR="00077009" w:rsidRPr="0007700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nem releváns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 </w:t>
            </w:r>
            <w:r w:rsidR="00077009" w:rsidRPr="0007700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nem releváns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 </w:t>
            </w:r>
            <w:r w:rsidR="00077009" w:rsidRPr="0007700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nem releváns</w:t>
            </w:r>
          </w:p>
        </w:tc>
      </w:tr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2009.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</w:p>
        </w:tc>
      </w:tr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</w:p>
        </w:tc>
      </w:tr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</w:p>
        </w:tc>
      </w:tr>
      <w:tr w:rsidR="00DD7D9D" w:rsidRPr="00DD7D9D" w:rsidTr="0007700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  <w:t>szakreferens megbízási díja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  <w:t>Harcsa Krisztina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  <w:t>140000 Ft/hó</w:t>
            </w:r>
          </w:p>
        </w:tc>
      </w:tr>
      <w:tr w:rsidR="00DD7D9D" w:rsidRPr="00DD7D9D" w:rsidTr="0007700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  <w:t>szakreferens megbízási díja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  <w:t>Harcsa Krisztina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  <w:t>140000 Ft/hó</w:t>
            </w:r>
          </w:p>
        </w:tc>
      </w:tr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</w:p>
        </w:tc>
      </w:tr>
      <w:tr w:rsidR="00DD7D9D" w:rsidRPr="00DD7D9D" w:rsidTr="0007700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9D" w:rsidRPr="00DD7D9D" w:rsidRDefault="00DD7D9D" w:rsidP="00DD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2015.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takarítás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Baksa Istvánné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9D" w:rsidRPr="00DD7D9D" w:rsidRDefault="00DD7D9D" w:rsidP="00DD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D7D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30000 Ft/hó</w:t>
            </w:r>
          </w:p>
        </w:tc>
      </w:tr>
    </w:tbl>
    <w:p w:rsidR="00DD7D9D" w:rsidRPr="00077009" w:rsidRDefault="000770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9">
        <w:rPr>
          <w:rFonts w:ascii="Times New Roman" w:hAnsi="Times New Roman" w:cs="Times New Roman"/>
          <w:b/>
          <w:sz w:val="24"/>
          <w:szCs w:val="24"/>
        </w:rPr>
        <w:t>Az Egyesület</w:t>
      </w:r>
      <w:r>
        <w:rPr>
          <w:rFonts w:ascii="Times New Roman" w:hAnsi="Times New Roman" w:cs="Times New Roman"/>
          <w:b/>
          <w:sz w:val="24"/>
          <w:szCs w:val="24"/>
        </w:rPr>
        <w:t xml:space="preserve"> rendszeres megbízási szerződéses jogviszonyban a takarítási munkálatok és egy fő munkavállaló kérelemkezelési szakreferensként látta el a feladatát.</w:t>
      </w:r>
    </w:p>
    <w:p w:rsidR="00DD7D9D" w:rsidRPr="00537A15" w:rsidRDefault="00DD7D9D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860FD7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09">
        <w:rPr>
          <w:rFonts w:ascii="Times New Roman" w:hAnsi="Times New Roman" w:cs="Times New Roman"/>
          <w:b/>
          <w:sz w:val="24"/>
          <w:szCs w:val="24"/>
        </w:rPr>
        <w:t>2.2.2.11</w:t>
      </w:r>
      <w:r w:rsidRPr="00077009">
        <w:rPr>
          <w:rFonts w:ascii="Times New Roman" w:hAnsi="Times New Roman" w:cs="Times New Roman"/>
          <w:sz w:val="24"/>
          <w:szCs w:val="24"/>
        </w:rPr>
        <w:t xml:space="preserve"> </w:t>
      </w:r>
      <w:r w:rsidR="00860FD7" w:rsidRPr="00077009">
        <w:rPr>
          <w:rFonts w:ascii="Times New Roman" w:hAnsi="Times New Roman" w:cs="Times New Roman"/>
          <w:sz w:val="24"/>
          <w:szCs w:val="24"/>
        </w:rPr>
        <w:t>Tagdíjból befolyó bevételek bemutatása éves bontásban</w:t>
      </w:r>
      <w:r w:rsidR="00BC2146" w:rsidRPr="000770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2146" w:rsidRPr="0007700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C2146" w:rsidRPr="00077009">
        <w:rPr>
          <w:rFonts w:ascii="Times New Roman" w:hAnsi="Times New Roman" w:cs="Times New Roman"/>
          <w:sz w:val="24"/>
          <w:szCs w:val="24"/>
        </w:rPr>
        <w:t xml:space="preserve"> táblázatban</w:t>
      </w:r>
    </w:p>
    <w:p w:rsidR="00077009" w:rsidRPr="00077009" w:rsidRDefault="000770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tagdíjbeszedések mindig komoly problémát jelentettek az egyesület számára. Több éven keresztül mindig felszólító postai levél alkalmával sikerült csak a tagdíjakat beszedni a mellékelt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táblázat alapján.</w:t>
      </w:r>
    </w:p>
    <w:p w:rsidR="00077009" w:rsidRDefault="000770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8AC" w:rsidRDefault="003F3E90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2.2.2.12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AC" w:rsidRPr="001428AC">
        <w:rPr>
          <w:rFonts w:ascii="Times New Roman" w:hAnsi="Times New Roman" w:cs="Times New Roman"/>
          <w:sz w:val="24"/>
          <w:szCs w:val="24"/>
        </w:rPr>
        <w:t>Egyéb működé</w:t>
      </w:r>
      <w:r w:rsidR="008057FA">
        <w:rPr>
          <w:rFonts w:ascii="Times New Roman" w:hAnsi="Times New Roman" w:cs="Times New Roman"/>
          <w:sz w:val="24"/>
          <w:szCs w:val="24"/>
        </w:rPr>
        <w:t>s</w:t>
      </w:r>
      <w:r w:rsidR="001428AC" w:rsidRPr="001428AC">
        <w:rPr>
          <w:rFonts w:ascii="Times New Roman" w:hAnsi="Times New Roman" w:cs="Times New Roman"/>
          <w:sz w:val="24"/>
          <w:szCs w:val="24"/>
        </w:rPr>
        <w:t>hez hozzájáruló bevételi tevékenys</w:t>
      </w:r>
      <w:r w:rsidR="001428AC">
        <w:rPr>
          <w:rFonts w:ascii="Times New Roman" w:hAnsi="Times New Roman" w:cs="Times New Roman"/>
          <w:sz w:val="24"/>
          <w:szCs w:val="24"/>
        </w:rPr>
        <w:t>égek jellemzése, bevétel aránya, bevételek jelentkezésének üteme</w:t>
      </w:r>
      <w:r w:rsidR="008057FA">
        <w:rPr>
          <w:rFonts w:ascii="Times New Roman" w:hAnsi="Times New Roman" w:cs="Times New Roman"/>
          <w:sz w:val="24"/>
          <w:szCs w:val="24"/>
        </w:rPr>
        <w:t xml:space="preserve"> (vállalkozói tevékenység bemutatása);</w:t>
      </w:r>
    </w:p>
    <w:p w:rsidR="00077009" w:rsidRDefault="000770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egyesületünk nem folytatott vállalkozói tevékenységet.</w:t>
      </w:r>
    </w:p>
    <w:p w:rsidR="00077009" w:rsidRDefault="00077009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8EA" w:rsidRPr="006878EA" w:rsidRDefault="00BC2146" w:rsidP="00EE7F5C">
      <w:pPr>
        <w:pStyle w:val="Listaszerbekezds"/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64C">
        <w:rPr>
          <w:rFonts w:ascii="Times New Roman" w:hAnsi="Times New Roman" w:cs="Times New Roman"/>
          <w:b/>
          <w:sz w:val="24"/>
          <w:szCs w:val="24"/>
        </w:rPr>
        <w:t>2.2.2.13</w:t>
      </w:r>
      <w:r>
        <w:rPr>
          <w:rFonts w:ascii="Times New Roman" w:hAnsi="Times New Roman" w:cs="Times New Roman"/>
          <w:sz w:val="24"/>
          <w:szCs w:val="24"/>
        </w:rPr>
        <w:t xml:space="preserve"> Éves mérlegek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egyszerűsített éves beszámolók, közhasznúsági jelentések csatolása papír alapon évenként </w:t>
      </w:r>
      <w:r w:rsidR="006878EA" w:rsidRPr="006878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utolsó 2014-re vonatkozó mérleg és beszámoló is) </w:t>
      </w:r>
    </w:p>
    <w:p w:rsidR="007B3513" w:rsidRDefault="003F3E90" w:rsidP="008057F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</w:t>
      </w:r>
      <w:r w:rsidR="008057FA" w:rsidRPr="00EE7F5C">
        <w:rPr>
          <w:rFonts w:ascii="Times New Roman" w:hAnsi="Times New Roman" w:cs="Times New Roman"/>
          <w:b/>
          <w:sz w:val="24"/>
          <w:szCs w:val="24"/>
        </w:rPr>
        <w:t>3</w:t>
      </w:r>
      <w:r w:rsidR="008057FA">
        <w:rPr>
          <w:rFonts w:ascii="Times New Roman" w:hAnsi="Times New Roman" w:cs="Times New Roman"/>
          <w:sz w:val="24"/>
          <w:szCs w:val="24"/>
        </w:rPr>
        <w:t xml:space="preserve"> </w:t>
      </w:r>
      <w:r w:rsidR="008057FA" w:rsidRPr="00EE7F5C">
        <w:rPr>
          <w:rFonts w:ascii="Times New Roman" w:hAnsi="Times New Roman" w:cs="Times New Roman"/>
          <w:b/>
          <w:sz w:val="24"/>
          <w:szCs w:val="24"/>
        </w:rPr>
        <w:t>A HACS működésének összefoglaló pénzügyi jellemzése, esetleges javaslatok a pénzügyi helyzet javítására</w:t>
      </w:r>
      <w:r w:rsidR="00805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05" w:rsidRDefault="00971D05" w:rsidP="008057F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egyesület önálló nem vállalkozói tevékenysége által képtelen megfelelő pénzügyi hátérrel működni. A tagdíjbevételek kevesek nehezen behajthatóak, az egyszeri hozzá járulás a települések részéről csak minimálisan kérhető. A hitel felvétele komoly pénzügyi csapdát okozhat, ami veszélyezteti az akkreditációs feladatok végrehajtását legrosszabb esetben megszűnik a HACS ezáltal nem lesz megfelelő kommunikáció, kapcsolat az akciócsoport településeivel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ezáltal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elesnek a támogatási lehetőségektől.</w:t>
      </w:r>
    </w:p>
    <w:p w:rsidR="00971D05" w:rsidRPr="00971D05" w:rsidRDefault="00971D05" w:rsidP="008057F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D7" w:rsidRPr="00EE7F5C" w:rsidRDefault="00860FD7" w:rsidP="008057F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2.4. MVH és HACS közötti kapcsolat</w:t>
      </w:r>
    </w:p>
    <w:p w:rsidR="00860FD7" w:rsidRDefault="007B3513" w:rsidP="008057F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F5C">
        <w:rPr>
          <w:rFonts w:ascii="Times New Roman" w:hAnsi="Times New Roman" w:cs="Times New Roman"/>
          <w:b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6E" w:rsidRPr="007C7B34">
        <w:rPr>
          <w:rFonts w:ascii="Times New Roman" w:hAnsi="Times New Roman" w:cs="Times New Roman"/>
          <w:sz w:val="24"/>
          <w:szCs w:val="24"/>
        </w:rPr>
        <w:t>D</w:t>
      </w:r>
      <w:r w:rsidR="00860FD7" w:rsidRPr="007C7B34">
        <w:rPr>
          <w:rFonts w:ascii="Times New Roman" w:hAnsi="Times New Roman" w:cs="Times New Roman"/>
          <w:sz w:val="24"/>
          <w:szCs w:val="24"/>
        </w:rPr>
        <w:t>elegált feladatok ellátásának jellemzése</w:t>
      </w:r>
      <w:r w:rsidR="00AD59FE" w:rsidRPr="007C7B34">
        <w:rPr>
          <w:rFonts w:ascii="Times New Roman" w:hAnsi="Times New Roman" w:cs="Times New Roman"/>
          <w:sz w:val="24"/>
          <w:szCs w:val="24"/>
        </w:rPr>
        <w:t xml:space="preserve">, </w:t>
      </w:r>
      <w:r w:rsidR="007C7B34" w:rsidRPr="007C7B34">
        <w:rPr>
          <w:rFonts w:ascii="Times New Roman" w:hAnsi="Times New Roman" w:cs="Times New Roman"/>
          <w:sz w:val="24"/>
          <w:szCs w:val="24"/>
        </w:rPr>
        <w:t xml:space="preserve">különös tekintettel: az </w:t>
      </w:r>
      <w:r w:rsidR="00AD59FE" w:rsidRPr="007C7B34">
        <w:rPr>
          <w:rFonts w:ascii="Times New Roman" w:hAnsi="Times New Roman" w:cs="Times New Roman"/>
          <w:sz w:val="24"/>
          <w:szCs w:val="24"/>
        </w:rPr>
        <w:t>IIER hozzáférések száma, jogosultság jellemzése (mértéke, időszaka)</w:t>
      </w:r>
      <w:r w:rsidR="007C7B34" w:rsidRPr="007C7B34">
        <w:rPr>
          <w:rFonts w:ascii="Times New Roman" w:hAnsi="Times New Roman" w:cs="Times New Roman"/>
          <w:sz w:val="24"/>
          <w:szCs w:val="24"/>
        </w:rPr>
        <w:t>;</w:t>
      </w:r>
    </w:p>
    <w:p w:rsidR="00971D05" w:rsidRPr="00971D05" w:rsidRDefault="00971D05" w:rsidP="008057F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munkaszervezet 6 fő IIER hozzáféréssel rendelkezett. A jogosultság megállapítása a munkaköri besorolás és a végzettség figyelembevételével történt. Később lehetőség volt a már megszerzett munkatapasztalatok által kérelemkezelői szintre emelni 2 kollégát az addig elvégzett idő és tapasztalat alapján.</w:t>
      </w:r>
    </w:p>
    <w:p w:rsidR="00F230FB" w:rsidRDefault="007B3513" w:rsidP="008057F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B34">
        <w:rPr>
          <w:rFonts w:ascii="Times New Roman" w:hAnsi="Times New Roman" w:cs="Times New Roman"/>
          <w:b/>
          <w:sz w:val="24"/>
          <w:szCs w:val="24"/>
        </w:rPr>
        <w:t>2.4.2</w:t>
      </w:r>
      <w:r w:rsidRPr="007C7B34">
        <w:rPr>
          <w:rFonts w:ascii="Times New Roman" w:hAnsi="Times New Roman" w:cs="Times New Roman"/>
          <w:sz w:val="24"/>
          <w:szCs w:val="24"/>
        </w:rPr>
        <w:t xml:space="preserve"> </w:t>
      </w:r>
      <w:r w:rsidR="00860FD7" w:rsidRPr="007C7B34">
        <w:rPr>
          <w:rFonts w:ascii="Times New Roman" w:hAnsi="Times New Roman" w:cs="Times New Roman"/>
          <w:sz w:val="24"/>
          <w:szCs w:val="24"/>
        </w:rPr>
        <w:t>HACS-MVH együttműködés bemutatása</w:t>
      </w:r>
      <w:r w:rsidR="00AD59FE" w:rsidRPr="007C7B34">
        <w:rPr>
          <w:rFonts w:ascii="Times New Roman" w:hAnsi="Times New Roman" w:cs="Times New Roman"/>
          <w:sz w:val="24"/>
          <w:szCs w:val="24"/>
        </w:rPr>
        <w:t>: napi, illetve rendszeres kapcsolat jellemzése, képzések hatékonysága, segítségnyújtás gördülékenysége</w:t>
      </w:r>
      <w:r w:rsidR="007C7B34" w:rsidRPr="007C7B34">
        <w:rPr>
          <w:rFonts w:ascii="Times New Roman" w:hAnsi="Times New Roman" w:cs="Times New Roman"/>
          <w:sz w:val="24"/>
          <w:szCs w:val="24"/>
        </w:rPr>
        <w:t>;</w:t>
      </w:r>
    </w:p>
    <w:p w:rsidR="00193699" w:rsidRDefault="00971D05" w:rsidP="008057F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munkaszervezet az MVH illetékes jogcímfelelős személyével kiemelkedően jó kapcsolatot ápolt</w:t>
      </w:r>
      <w:r w:rsidR="00193699">
        <w:rPr>
          <w:rFonts w:ascii="Times New Roman" w:hAnsi="Times New Roman" w:cs="Times New Roman"/>
          <w:b/>
          <w:sz w:val="24"/>
          <w:szCs w:val="24"/>
        </w:rPr>
        <w:t xml:space="preserve">. A HACS működési elszámolásával kapcsolatos ügyintézővel heti/napi szintű kapcsolat van, a hatékonyság viszonylag jó, a segítségnyújtás megfelelő, de a HACS működése során használt szolgáltatások vagy tárgyi eszközök használhatósága és életszerűsége komoly értelmezési vitákat vont maga után. Ez alatt értjük, hogy az IH által leegyeztetett </w:t>
      </w:r>
      <w:proofErr w:type="spellStart"/>
      <w:r w:rsidR="00193699">
        <w:rPr>
          <w:rFonts w:ascii="Times New Roman" w:hAnsi="Times New Roman" w:cs="Times New Roman"/>
          <w:b/>
          <w:sz w:val="24"/>
          <w:szCs w:val="24"/>
        </w:rPr>
        <w:t>MVH-s</w:t>
      </w:r>
      <w:proofErr w:type="spellEnd"/>
      <w:r w:rsidR="00193699">
        <w:rPr>
          <w:rFonts w:ascii="Times New Roman" w:hAnsi="Times New Roman" w:cs="Times New Roman"/>
          <w:b/>
          <w:sz w:val="24"/>
          <w:szCs w:val="24"/>
        </w:rPr>
        <w:t xml:space="preserve"> kérdésnél nem vette figyelembe az MVH ügyintézője az IH munkatársának iránymutatását, ennek következtében pénzügyi levonásban részesültünk nem a mi hibánkból kifolyólag.  </w:t>
      </w:r>
    </w:p>
    <w:p w:rsidR="00F230FB" w:rsidRDefault="007B3513" w:rsidP="008057F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B34">
        <w:rPr>
          <w:rFonts w:ascii="Times New Roman" w:hAnsi="Times New Roman" w:cs="Times New Roman"/>
          <w:b/>
          <w:sz w:val="24"/>
          <w:szCs w:val="24"/>
        </w:rPr>
        <w:t>2.4.3</w:t>
      </w:r>
      <w:r w:rsidRPr="007C7B34">
        <w:rPr>
          <w:rFonts w:ascii="Times New Roman" w:hAnsi="Times New Roman" w:cs="Times New Roman"/>
          <w:sz w:val="24"/>
          <w:szCs w:val="24"/>
        </w:rPr>
        <w:t xml:space="preserve"> </w:t>
      </w:r>
      <w:r w:rsidR="00F230FB" w:rsidRPr="007C7B34">
        <w:rPr>
          <w:rFonts w:ascii="Times New Roman" w:hAnsi="Times New Roman" w:cs="Times New Roman"/>
          <w:sz w:val="24"/>
          <w:szCs w:val="24"/>
        </w:rPr>
        <w:t xml:space="preserve">A HACS véleménye az </w:t>
      </w:r>
      <w:proofErr w:type="spellStart"/>
      <w:r w:rsidR="00F230FB" w:rsidRPr="007C7B34">
        <w:rPr>
          <w:rFonts w:ascii="Times New Roman" w:hAnsi="Times New Roman" w:cs="Times New Roman"/>
          <w:sz w:val="24"/>
          <w:szCs w:val="24"/>
        </w:rPr>
        <w:t>MVH-ró</w:t>
      </w:r>
      <w:r w:rsidR="003A1E6E" w:rsidRPr="007C7B3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A1E6E" w:rsidRPr="007C7B34">
        <w:rPr>
          <w:rFonts w:ascii="Times New Roman" w:hAnsi="Times New Roman" w:cs="Times New Roman"/>
          <w:sz w:val="24"/>
          <w:szCs w:val="24"/>
        </w:rPr>
        <w:t>, valamint az együttműködésről</w:t>
      </w:r>
    </w:p>
    <w:p w:rsidR="007C7B34" w:rsidRPr="00193699" w:rsidRDefault="00193699" w:rsidP="008057FA">
      <w:pPr>
        <w:tabs>
          <w:tab w:val="left" w:pos="35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MVH tájékoztatása, felvilágosítása, értelmezése, iránymutatása az ügyfelek felé nagyon rossz kommunikációs csatornán folyik. Jelen módszer, ami az MVH honlapján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nem ügyfélbarát nyelven jelenik meg. Az MVH regisztrációs adatok valamint az ügyfélkapun keresztül működő elektronikus beszámoló, rendszer értelmezhetetlen egyes ügyfelek számára természetesen itt a munkaszervezet segített az ügyfeleknek a meghatalmazásokat vagy a beszámolókat, monitoring jelentéseket elküldeni. Az ügyintézési határidő betartása az ügyfelek szerint nem </w:t>
      </w:r>
      <w:r w:rsidR="000004EA">
        <w:rPr>
          <w:rFonts w:ascii="Times New Roman" w:hAnsi="Times New Roman" w:cs="Times New Roman"/>
          <w:b/>
          <w:sz w:val="24"/>
          <w:szCs w:val="24"/>
        </w:rPr>
        <w:t>megfelelő az MVH részéről, de az ügyfelek esetén már szankcionálható. Összességében a munkaszervezetnek a kapcsolata az illetékes MVH kirendeltségével megfelelő a fenn említett problémák későbbi javítása érdekében.</w:t>
      </w:r>
    </w:p>
    <w:p w:rsidR="007C7B34" w:rsidRPr="007C7B34" w:rsidRDefault="007C7B34" w:rsidP="008057F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FB" w:rsidRDefault="00860FD7" w:rsidP="008057FA">
      <w:pPr>
        <w:tabs>
          <w:tab w:val="left" w:pos="35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30FB" w:rsidSect="00DD7D9D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48" w:rsidRDefault="00F85148" w:rsidP="00BE25A5">
      <w:pPr>
        <w:spacing w:after="0" w:line="240" w:lineRule="auto"/>
      </w:pPr>
      <w:r>
        <w:separator/>
      </w:r>
    </w:p>
  </w:endnote>
  <w:endnote w:type="continuationSeparator" w:id="0">
    <w:p w:rsidR="00F85148" w:rsidRDefault="00F85148" w:rsidP="00BE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48" w:rsidRDefault="00F8514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-124460</wp:posOffset>
          </wp:positionV>
          <wp:extent cx="1756410" cy="577850"/>
          <wp:effectExtent l="0" t="0" r="0" b="0"/>
          <wp:wrapTight wrapText="bothSides">
            <wp:wrapPolygon edited="0">
              <wp:start x="0" y="0"/>
              <wp:lineTo x="0" y="20651"/>
              <wp:lineTo x="21319" y="20651"/>
              <wp:lineTo x="2131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-EU-EMVA_logocso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48" w:rsidRDefault="00F85148" w:rsidP="00BE25A5">
      <w:pPr>
        <w:spacing w:after="0" w:line="240" w:lineRule="auto"/>
      </w:pPr>
      <w:r>
        <w:separator/>
      </w:r>
    </w:p>
  </w:footnote>
  <w:footnote w:type="continuationSeparator" w:id="0">
    <w:p w:rsidR="00F85148" w:rsidRDefault="00F85148" w:rsidP="00BE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48" w:rsidRDefault="00F851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4528185</wp:posOffset>
          </wp:positionH>
          <wp:positionV relativeFrom="paragraph">
            <wp:posOffset>44450</wp:posOffset>
          </wp:positionV>
          <wp:extent cx="491490" cy="486410"/>
          <wp:effectExtent l="0" t="0" r="3810" b="8890"/>
          <wp:wrapTight wrapText="bothSides">
            <wp:wrapPolygon edited="0">
              <wp:start x="0" y="0"/>
              <wp:lineTo x="0" y="21149"/>
              <wp:lineTo x="20930" y="21149"/>
              <wp:lineTo x="2093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-165735</wp:posOffset>
          </wp:positionV>
          <wp:extent cx="866140" cy="895985"/>
          <wp:effectExtent l="0" t="0" r="0" b="0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121285</wp:posOffset>
          </wp:positionV>
          <wp:extent cx="779780" cy="361950"/>
          <wp:effectExtent l="0" t="0" r="1270" b="0"/>
          <wp:wrapTight wrapText="bothSides">
            <wp:wrapPolygon edited="0">
              <wp:start x="0" y="0"/>
              <wp:lineTo x="0" y="20463"/>
              <wp:lineTo x="21107" y="20463"/>
              <wp:lineTo x="21107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vh_logo_j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-20320</wp:posOffset>
          </wp:positionV>
          <wp:extent cx="1423035" cy="551815"/>
          <wp:effectExtent l="0" t="0" r="5715" b="635"/>
          <wp:wrapTight wrapText="bothSides">
            <wp:wrapPolygon edited="0">
              <wp:start x="8096" y="0"/>
              <wp:lineTo x="6651" y="3728"/>
              <wp:lineTo x="6651" y="6711"/>
              <wp:lineTo x="7518" y="11931"/>
              <wp:lineTo x="0" y="13422"/>
              <wp:lineTo x="0" y="20879"/>
              <wp:lineTo x="19663" y="20879"/>
              <wp:lineTo x="21398" y="19388"/>
              <wp:lineTo x="21398" y="11931"/>
              <wp:lineTo x="11855" y="11931"/>
              <wp:lineTo x="13012" y="8203"/>
              <wp:lineTo x="12723" y="4474"/>
              <wp:lineTo x="11277" y="0"/>
              <wp:lineTo x="8096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anyi_terv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B4"/>
    <w:multiLevelType w:val="hybridMultilevel"/>
    <w:tmpl w:val="5B5EACC8"/>
    <w:lvl w:ilvl="0" w:tplc="B1E42B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0AE"/>
    <w:multiLevelType w:val="hybridMultilevel"/>
    <w:tmpl w:val="198C5BB8"/>
    <w:lvl w:ilvl="0" w:tplc="7CE61A2A">
      <w:numFmt w:val="bullet"/>
      <w:lvlText w:val="-"/>
      <w:lvlJc w:val="left"/>
      <w:pPr>
        <w:ind w:left="393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>
    <w:nsid w:val="29CC3290"/>
    <w:multiLevelType w:val="hybridMultilevel"/>
    <w:tmpl w:val="77847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F2"/>
    <w:multiLevelType w:val="hybridMultilevel"/>
    <w:tmpl w:val="FB9AC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83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B58C4"/>
    <w:multiLevelType w:val="hybridMultilevel"/>
    <w:tmpl w:val="C8E24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04A7"/>
    <w:multiLevelType w:val="hybridMultilevel"/>
    <w:tmpl w:val="4C4EB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3077"/>
    <w:multiLevelType w:val="hybridMultilevel"/>
    <w:tmpl w:val="0478E7D4"/>
    <w:lvl w:ilvl="0" w:tplc="0602FA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D00CB"/>
    <w:multiLevelType w:val="hybridMultilevel"/>
    <w:tmpl w:val="10202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5158"/>
    <w:multiLevelType w:val="hybridMultilevel"/>
    <w:tmpl w:val="E7565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E25A5"/>
    <w:rsid w:val="000004EA"/>
    <w:rsid w:val="00001794"/>
    <w:rsid w:val="00016184"/>
    <w:rsid w:val="0003651C"/>
    <w:rsid w:val="000554AE"/>
    <w:rsid w:val="00077009"/>
    <w:rsid w:val="000801EC"/>
    <w:rsid w:val="00092711"/>
    <w:rsid w:val="000A5C27"/>
    <w:rsid w:val="000C2D50"/>
    <w:rsid w:val="000D6247"/>
    <w:rsid w:val="00101B53"/>
    <w:rsid w:val="0011554E"/>
    <w:rsid w:val="001428AC"/>
    <w:rsid w:val="00156000"/>
    <w:rsid w:val="001701A1"/>
    <w:rsid w:val="00193699"/>
    <w:rsid w:val="001A728D"/>
    <w:rsid w:val="001E05FD"/>
    <w:rsid w:val="001E2D41"/>
    <w:rsid w:val="001E6F05"/>
    <w:rsid w:val="001F3B4C"/>
    <w:rsid w:val="001F5915"/>
    <w:rsid w:val="002004AB"/>
    <w:rsid w:val="00257379"/>
    <w:rsid w:val="00267693"/>
    <w:rsid w:val="00282434"/>
    <w:rsid w:val="002831A0"/>
    <w:rsid w:val="00290720"/>
    <w:rsid w:val="002E3769"/>
    <w:rsid w:val="00333B0F"/>
    <w:rsid w:val="00346D09"/>
    <w:rsid w:val="003841D9"/>
    <w:rsid w:val="003A1E6E"/>
    <w:rsid w:val="003A7EE5"/>
    <w:rsid w:val="003D26D7"/>
    <w:rsid w:val="003E1972"/>
    <w:rsid w:val="003F3E90"/>
    <w:rsid w:val="003F4DDF"/>
    <w:rsid w:val="0040439F"/>
    <w:rsid w:val="004318B6"/>
    <w:rsid w:val="00435BD7"/>
    <w:rsid w:val="00440558"/>
    <w:rsid w:val="00465073"/>
    <w:rsid w:val="0050262C"/>
    <w:rsid w:val="00504047"/>
    <w:rsid w:val="00504909"/>
    <w:rsid w:val="00527382"/>
    <w:rsid w:val="00537A15"/>
    <w:rsid w:val="00545042"/>
    <w:rsid w:val="006037FD"/>
    <w:rsid w:val="00626834"/>
    <w:rsid w:val="00646601"/>
    <w:rsid w:val="00661CAA"/>
    <w:rsid w:val="00682B06"/>
    <w:rsid w:val="00684C81"/>
    <w:rsid w:val="006878EA"/>
    <w:rsid w:val="006940FD"/>
    <w:rsid w:val="00696121"/>
    <w:rsid w:val="006D39DC"/>
    <w:rsid w:val="007110C3"/>
    <w:rsid w:val="00726D1D"/>
    <w:rsid w:val="00730AFE"/>
    <w:rsid w:val="00743D1A"/>
    <w:rsid w:val="00750632"/>
    <w:rsid w:val="00784216"/>
    <w:rsid w:val="007A6CB7"/>
    <w:rsid w:val="007B3513"/>
    <w:rsid w:val="007B503D"/>
    <w:rsid w:val="007C061D"/>
    <w:rsid w:val="007C7B34"/>
    <w:rsid w:val="00801916"/>
    <w:rsid w:val="008041CC"/>
    <w:rsid w:val="008057FA"/>
    <w:rsid w:val="00805A87"/>
    <w:rsid w:val="0081338D"/>
    <w:rsid w:val="00821D91"/>
    <w:rsid w:val="00823F1C"/>
    <w:rsid w:val="0083088C"/>
    <w:rsid w:val="00860FD7"/>
    <w:rsid w:val="008666F8"/>
    <w:rsid w:val="0088222B"/>
    <w:rsid w:val="00886FA6"/>
    <w:rsid w:val="008A4B77"/>
    <w:rsid w:val="008B31C6"/>
    <w:rsid w:val="008C0B26"/>
    <w:rsid w:val="00900F26"/>
    <w:rsid w:val="0090572B"/>
    <w:rsid w:val="00950D29"/>
    <w:rsid w:val="00971D05"/>
    <w:rsid w:val="00990150"/>
    <w:rsid w:val="009B24CD"/>
    <w:rsid w:val="009E1F03"/>
    <w:rsid w:val="009E3D24"/>
    <w:rsid w:val="00A02D31"/>
    <w:rsid w:val="00A319BA"/>
    <w:rsid w:val="00A37DD9"/>
    <w:rsid w:val="00AD59FE"/>
    <w:rsid w:val="00AE3214"/>
    <w:rsid w:val="00AF5A02"/>
    <w:rsid w:val="00B26EFB"/>
    <w:rsid w:val="00B354A1"/>
    <w:rsid w:val="00B73F78"/>
    <w:rsid w:val="00B85159"/>
    <w:rsid w:val="00B960D4"/>
    <w:rsid w:val="00BA66C3"/>
    <w:rsid w:val="00BB463C"/>
    <w:rsid w:val="00BC2146"/>
    <w:rsid w:val="00BC3465"/>
    <w:rsid w:val="00BC6BD4"/>
    <w:rsid w:val="00BD58A2"/>
    <w:rsid w:val="00BE25A5"/>
    <w:rsid w:val="00C0665B"/>
    <w:rsid w:val="00C13B96"/>
    <w:rsid w:val="00C53AF5"/>
    <w:rsid w:val="00C55329"/>
    <w:rsid w:val="00C67CA0"/>
    <w:rsid w:val="00C84B49"/>
    <w:rsid w:val="00C94D31"/>
    <w:rsid w:val="00CA403E"/>
    <w:rsid w:val="00CB4496"/>
    <w:rsid w:val="00D56037"/>
    <w:rsid w:val="00D64CAD"/>
    <w:rsid w:val="00D75668"/>
    <w:rsid w:val="00D85B7A"/>
    <w:rsid w:val="00D94AD5"/>
    <w:rsid w:val="00DD12D7"/>
    <w:rsid w:val="00DD1D62"/>
    <w:rsid w:val="00DD6CB0"/>
    <w:rsid w:val="00DD7D9D"/>
    <w:rsid w:val="00E00117"/>
    <w:rsid w:val="00E01200"/>
    <w:rsid w:val="00E1289C"/>
    <w:rsid w:val="00E230F5"/>
    <w:rsid w:val="00E3066B"/>
    <w:rsid w:val="00E62F85"/>
    <w:rsid w:val="00E770A1"/>
    <w:rsid w:val="00E9549F"/>
    <w:rsid w:val="00EB4E26"/>
    <w:rsid w:val="00EB77A1"/>
    <w:rsid w:val="00EE7F5C"/>
    <w:rsid w:val="00EF08B7"/>
    <w:rsid w:val="00F012BD"/>
    <w:rsid w:val="00F0164C"/>
    <w:rsid w:val="00F230FB"/>
    <w:rsid w:val="00F448F1"/>
    <w:rsid w:val="00F73203"/>
    <w:rsid w:val="00F85148"/>
    <w:rsid w:val="00FA7760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3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25A5"/>
  </w:style>
  <w:style w:type="paragraph" w:styleId="llb">
    <w:name w:val="footer"/>
    <w:basedOn w:val="Norml"/>
    <w:link w:val="llbChar"/>
    <w:uiPriority w:val="99"/>
    <w:unhideWhenUsed/>
    <w:rsid w:val="00BE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25A5"/>
  </w:style>
  <w:style w:type="paragraph" w:styleId="Buborkszveg">
    <w:name w:val="Balloon Text"/>
    <w:basedOn w:val="Norml"/>
    <w:link w:val="BuborkszvegChar"/>
    <w:uiPriority w:val="99"/>
    <w:semiHidden/>
    <w:unhideWhenUsed/>
    <w:rsid w:val="00B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5A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46D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19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9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9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9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91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3214"/>
    <w:pPr>
      <w:spacing w:after="0" w:line="240" w:lineRule="auto"/>
    </w:pPr>
  </w:style>
  <w:style w:type="character" w:customStyle="1" w:styleId="clsdrivername1">
    <w:name w:val="clsdrivername1"/>
    <w:basedOn w:val="Bekezdsalapbettpusa"/>
    <w:rsid w:val="00AF5A02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AF5A02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5A0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56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25A5"/>
  </w:style>
  <w:style w:type="paragraph" w:styleId="llb">
    <w:name w:val="footer"/>
    <w:basedOn w:val="Norml"/>
    <w:link w:val="llbChar"/>
    <w:uiPriority w:val="99"/>
    <w:unhideWhenUsed/>
    <w:rsid w:val="00BE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25A5"/>
  </w:style>
  <w:style w:type="paragraph" w:styleId="Buborkszveg">
    <w:name w:val="Balloon Text"/>
    <w:basedOn w:val="Norml"/>
    <w:link w:val="BuborkszvegChar"/>
    <w:uiPriority w:val="99"/>
    <w:semiHidden/>
    <w:unhideWhenUsed/>
    <w:rsid w:val="00B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5A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46D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19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9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9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9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91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3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zepnyirseghacs.h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2B97-DE85-4A7E-B118-7CB6B80C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18</Pages>
  <Words>4734</Words>
  <Characters>32667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Tamás</dc:creator>
  <cp:lastModifiedBy>user</cp:lastModifiedBy>
  <cp:revision>42</cp:revision>
  <cp:lastPrinted>2015-05-14T09:29:00Z</cp:lastPrinted>
  <dcterms:created xsi:type="dcterms:W3CDTF">2015-05-20T13:38:00Z</dcterms:created>
  <dcterms:modified xsi:type="dcterms:W3CDTF">2015-06-24T12:39:00Z</dcterms:modified>
</cp:coreProperties>
</file>